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520" w:rsidRPr="000058E3" w:rsidRDefault="00C66520" w:rsidP="00333B3D">
      <w:pPr>
        <w:tabs>
          <w:tab w:val="left" w:pos="15451"/>
        </w:tabs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58E3">
        <w:rPr>
          <w:rFonts w:ascii="Times New Roman" w:hAnsi="Times New Roman" w:cs="Times New Roman"/>
          <w:b/>
          <w:sz w:val="28"/>
          <w:szCs w:val="28"/>
        </w:rPr>
        <w:t>С</w:t>
      </w:r>
      <w:r w:rsidRPr="000058E3">
        <w:rPr>
          <w:rFonts w:ascii="Times New Roman" w:hAnsi="Times New Roman" w:cs="Times New Roman"/>
          <w:b/>
          <w:sz w:val="28"/>
          <w:szCs w:val="28"/>
          <w:lang w:val="ru-RU"/>
        </w:rPr>
        <w:t>РАВНИТЕЛЬНАЯ ТАБЛИЦА</w:t>
      </w:r>
    </w:p>
    <w:p w:rsidR="00834346" w:rsidRPr="00CE5A8C" w:rsidRDefault="00C66520" w:rsidP="00CE5A8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58E3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приказа </w:t>
      </w:r>
      <w:r w:rsidR="00CE5A8C" w:rsidRPr="00820857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E5A8C" w:rsidRPr="00820857">
        <w:rPr>
          <w:rFonts w:ascii="Times New Roman" w:hAnsi="Times New Roman" w:cs="Times New Roman"/>
          <w:b/>
          <w:spacing w:val="5"/>
          <w:sz w:val="28"/>
          <w:szCs w:val="28"/>
        </w:rPr>
        <w:t xml:space="preserve">О внесении изменений в </w:t>
      </w:r>
      <w:r w:rsidR="008201E0">
        <w:rPr>
          <w:rFonts w:ascii="Times New Roman" w:hAnsi="Times New Roman" w:cs="Times New Roman"/>
          <w:b/>
          <w:spacing w:val="5"/>
          <w:sz w:val="28"/>
          <w:szCs w:val="28"/>
          <w:lang w:val="ru-RU"/>
        </w:rPr>
        <w:t>«</w:t>
      </w:r>
      <w:r w:rsidR="00CE5A8C" w:rsidRPr="00820857">
        <w:rPr>
          <w:rFonts w:ascii="Times New Roman" w:hAnsi="Times New Roman" w:cs="Times New Roman"/>
          <w:b/>
          <w:sz w:val="28"/>
          <w:szCs w:val="28"/>
        </w:rPr>
        <w:t xml:space="preserve">Строительные нормы Кыргызской Республики </w:t>
      </w:r>
      <w:r w:rsidR="00CE5A8C" w:rsidRPr="00820857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>СН КР 31-02:2018 «Проектирование и застройка территорий города Бишкек и сел, примыкающих к Ысык-Атинскому разлому»</w:t>
      </w:r>
      <w:r w:rsidR="008F7A58">
        <w:rPr>
          <w:rFonts w:ascii="Times New Roman" w:hAnsi="Times New Roman" w:cs="Times New Roman"/>
          <w:b/>
          <w:spacing w:val="5"/>
          <w:sz w:val="28"/>
          <w:szCs w:val="28"/>
        </w:rPr>
        <w:t xml:space="preserve"> утвержденн</w:t>
      </w:r>
      <w:r w:rsidR="008F7A58">
        <w:rPr>
          <w:rFonts w:ascii="Times New Roman" w:hAnsi="Times New Roman" w:cs="Times New Roman"/>
          <w:b/>
          <w:spacing w:val="5"/>
          <w:sz w:val="28"/>
          <w:szCs w:val="28"/>
          <w:lang w:val="ru-RU"/>
        </w:rPr>
        <w:t>ого</w:t>
      </w:r>
      <w:r w:rsidR="00CE5A8C" w:rsidRPr="00820857">
        <w:rPr>
          <w:rFonts w:ascii="Times New Roman" w:hAnsi="Times New Roman" w:cs="Times New Roman"/>
          <w:b/>
          <w:spacing w:val="5"/>
          <w:sz w:val="28"/>
          <w:szCs w:val="28"/>
        </w:rPr>
        <w:t xml:space="preserve"> приказом </w:t>
      </w:r>
      <w:r w:rsidR="00CE5A8C" w:rsidRPr="00820857">
        <w:rPr>
          <w:rFonts w:ascii="Times New Roman" w:hAnsi="Times New Roman" w:cs="Times New Roman"/>
          <w:b/>
          <w:sz w:val="28"/>
          <w:szCs w:val="28"/>
        </w:rPr>
        <w:t>Государственного</w:t>
      </w:r>
      <w:r w:rsidR="00CE5A8C" w:rsidRPr="008208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E5A8C" w:rsidRPr="00820857">
        <w:rPr>
          <w:rFonts w:ascii="Times New Roman" w:hAnsi="Times New Roman" w:cs="Times New Roman"/>
          <w:b/>
          <w:sz w:val="28"/>
          <w:szCs w:val="28"/>
        </w:rPr>
        <w:t>агентства архитектуры, строительства и жилищно-коммунального хозяйства при Правительстве Кыргызской Республики</w:t>
      </w:r>
      <w:r w:rsidR="00CE5A8C" w:rsidRPr="00820857">
        <w:rPr>
          <w:rFonts w:ascii="Times New Roman" w:hAnsi="Times New Roman" w:cs="Times New Roman"/>
          <w:b/>
          <w:spacing w:val="5"/>
          <w:sz w:val="28"/>
          <w:szCs w:val="28"/>
        </w:rPr>
        <w:t xml:space="preserve"> от 31 декабря 2018 года № 33-нпа</w:t>
      </w:r>
      <w:r w:rsidR="00CE5A8C" w:rsidRPr="00820857">
        <w:rPr>
          <w:rFonts w:ascii="Times New Roman" w:hAnsi="Times New Roman" w:cs="Times New Roman"/>
          <w:b/>
          <w:sz w:val="28"/>
          <w:szCs w:val="28"/>
        </w:rPr>
        <w:t>.</w:t>
      </w:r>
    </w:p>
    <w:p w:rsidR="0088602B" w:rsidRDefault="0088602B" w:rsidP="00333B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E5A8C" w:rsidRPr="00333B3D" w:rsidRDefault="00CE5A8C" w:rsidP="00333B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f6"/>
        <w:tblW w:w="15451" w:type="dxa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400"/>
      </w:tblPr>
      <w:tblGrid>
        <w:gridCol w:w="7717"/>
        <w:gridCol w:w="7734"/>
      </w:tblGrid>
      <w:tr w:rsidR="008221FA" w:rsidRPr="00333B3D" w:rsidTr="00A2170F">
        <w:trPr>
          <w:trHeight w:val="20"/>
          <w:tblHeader/>
        </w:trPr>
        <w:tc>
          <w:tcPr>
            <w:tcW w:w="7717" w:type="dxa"/>
            <w:shd w:val="clear" w:color="auto" w:fill="auto"/>
          </w:tcPr>
          <w:p w:rsidR="008221FA" w:rsidRPr="00265E92" w:rsidRDefault="00265E92" w:rsidP="00333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265E9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Действующая редакция СН КР 31-02:2018</w:t>
            </w:r>
          </w:p>
        </w:tc>
        <w:tc>
          <w:tcPr>
            <w:tcW w:w="7734" w:type="dxa"/>
            <w:shd w:val="clear" w:color="auto" w:fill="auto"/>
          </w:tcPr>
          <w:p w:rsidR="008221FA" w:rsidRPr="00265E92" w:rsidRDefault="00265E92" w:rsidP="00333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265E9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Предлагаемая редакция СН КР 31-02:2018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1.4 Настоящие нормы не распространяются на проектирование и строительство объектов:</w:t>
            </w:r>
          </w:p>
          <w:p w:rsidR="00E63A07" w:rsidRPr="00333B3D" w:rsidRDefault="00E63A07" w:rsidP="00333B3D">
            <w:pPr>
              <w:ind w:firstLine="3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габаритные размеры, объемно-планировочные и конструктивные решения которых не соответствуют требованиям настоящих норм;</w:t>
            </w:r>
          </w:p>
          <w:p w:rsidR="00E63A07" w:rsidRPr="00333B3D" w:rsidRDefault="00E63A07" w:rsidP="00333B3D">
            <w:pPr>
              <w:ind w:firstLine="3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с новыми конструктивными системами, решениями, материалами и со специальными системами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сейсмозащиты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63A07" w:rsidRPr="00333B3D" w:rsidRDefault="00E63A07" w:rsidP="00333B3D">
            <w:pPr>
              <w:ind w:firstLine="3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в зоне 5, включающей южную часть зоны влияния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разлома </w:t>
            </w:r>
            <w:r w:rsidRPr="000D08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proofErr w:type="gramStart"/>
            <w:r w:rsidRPr="000D08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см</w:t>
            </w:r>
            <w:proofErr w:type="gramEnd"/>
            <w:r w:rsidRPr="000D08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 раздел 5).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EF3D7E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1.4 Настоящие нормы не распространяются на проектирование и строительство объектов:</w:t>
            </w:r>
          </w:p>
          <w:p w:rsidR="00E63A07" w:rsidRPr="00333B3D" w:rsidRDefault="00E63A07" w:rsidP="00EF3D7E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габаритные размеры, объемно-планировочные и конструктивные решения которых не соответствуют требованиям настоящих норм;</w:t>
            </w:r>
          </w:p>
          <w:p w:rsidR="00E63A07" w:rsidRPr="00333B3D" w:rsidRDefault="00E63A07" w:rsidP="00333B3D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с новыми конструктивными системами, решениями, материалами и со специальными системами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сейсмозащиты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63A07" w:rsidRPr="00333B3D" w:rsidRDefault="00E63A07" w:rsidP="00333B3D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в зоне 5, включающей южную часть зоны влияния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разлома </w:t>
            </w:r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см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 раздел 6).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5.5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зонах влияния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разлома не допускается проектирование и строительство: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и сооружений, повреждения которых приводит к тяжелым экологическим, экономическим и социальным последствиям;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промышленных (производственных) зданий и сооружений;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пожарных депо;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зданий и сооружений с системами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энерго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и водоснабжения;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и сооружений с системами правительственной связи;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административных зданий органов внутренних дел и национальной безопасности;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и специальных сооружений организаций по ликвидации чрезвычайных ситуаций;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госпиталей и больниц с травматологическими и хирургическими отделениями; зданий станций скорой медицинской помощи;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гаражей для автомобилей аварийных, медицинских и других служб, участвующих в ликвидации последствий землетрясений;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театров, кинотеатров, концертных залов, крытых стадионов и других зданий культового, культурно-зрелищного и развлекательного назначения с общей вместимостью более 200 человек;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музеев; зданий с хранилищами национальных и культурных ценностей; зданий государственных архивов;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и сооружения с пролетами более 18 метров;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памятников, представляющих большую художественную и историческую ценность.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5.5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зонах влияния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разлома не допускается проектирование и строительство: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зданий и сооружений, повреждения которых приводит к тяжелым экологическим, экономическим и социальным последствиям;</w:t>
            </w:r>
          </w:p>
          <w:p w:rsidR="00E63A07" w:rsidRPr="00333B3D" w:rsidRDefault="00E63A07" w:rsidP="005F05A0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промышленных (производственных) зданий и сооружений;</w:t>
            </w:r>
          </w:p>
          <w:p w:rsidR="00E63A07" w:rsidRPr="00333B3D" w:rsidRDefault="00E63A07" w:rsidP="005F05A0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пожарных депо;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зданий и сооружений с системами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энерго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- и водоснабжения </w:t>
            </w:r>
            <w:r w:rsidRPr="00333B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района</w:t>
            </w: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и сооружений с системами правительственной связи;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 xml:space="preserve">административных зданий органов внутренних дел и национальной безопасности, </w:t>
            </w:r>
            <w:r w:rsidRPr="00333B3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кроме зданий поселковых и участковых отделений;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и специальных сооружений организаций по ликвидации чрезвычайных ситуаций;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госпиталей и больниц с травматологическими и хирургическими отделениями; зданий станций скорой медицинской помощи;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гаражей для автомобилей аварийных, медицинских и других служб, участвующих в ликвидации последствий землетрясений;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театров, кинотеатров, концертных залов, крытых стадионов и других зданий культового, культурно-зрелищного и развлекательного назначения с общей вместимостью более 200 человек;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музеев; зданий с хранилищами национальных и культурных ценностей; зданий государственных архивов;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зданий и сооружения с пролетами более 18 метров;</w:t>
            </w:r>
          </w:p>
          <w:p w:rsidR="00E63A07" w:rsidRPr="00333B3D" w:rsidRDefault="00E63A07" w:rsidP="00333B3D">
            <w:pPr>
              <w:pStyle w:val="af9"/>
              <w:widowControl/>
              <w:numPr>
                <w:ilvl w:val="0"/>
                <w:numId w:val="2"/>
              </w:numPr>
              <w:tabs>
                <w:tab w:val="left" w:pos="452"/>
              </w:tabs>
              <w:ind w:left="0" w:firstLine="3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333B3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памятников, представляющих большую художественную и историческую ценность.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7.2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 карте расположения магистральной линии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разлома потенциальная сейсмическая опасность территории, прилегающей к разлому характеризуется изолиниями с амплитудами горизонтальных пиковых ускорений 290, 350, 392,4 и 490,5 см/с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2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E63A07" w:rsidRPr="00333B3D" w:rsidRDefault="00E63A07" w:rsidP="00333B3D">
            <w:pPr>
              <w:ind w:firstLine="4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Показатели сейсмической интенсивности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gR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приведенные на карте расположения магистральной линии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разлома, относятся к скальным грунтам (тип грунтовых 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условий 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 по СН КР 20-02) и не учитывают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геомеханические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эффекты, вызываемые тектоническими нарушениями, а также рельеф местности.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7.2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 карте расположения магистральной линии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разлома потенциальная сейсмическая опасность территории, прилегающей к разлому характеризуется изолиниями с амплитудами горизонтальных пиковых ускорений 290, 350, 392,4 и 490,5 см/с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/>
              </w:rPr>
              <w:t>2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E63A07" w:rsidRPr="00333B3D" w:rsidRDefault="00E63A07" w:rsidP="00333B3D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Показатели сейсмической интенсивности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gR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приведенные на карте расположения магистральной линии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разлома, относятся к скальным грунтам (тип грунтовых 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условий 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 по СН КР 20-02) и не учитывают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геомеханические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эффекты, вызываемые тектоническими нарушениями, а также рельеф местности.</w:t>
            </w:r>
          </w:p>
          <w:p w:rsidR="00E63A07" w:rsidRPr="00333B3D" w:rsidRDefault="00E63A07" w:rsidP="00333B3D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 приложении Г в таблице приведены показатели сейсмической опасности зон разлома в баллах и пиковых ускорениях.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E94EE8" w:rsidRDefault="00E63A07" w:rsidP="00333B3D">
            <w:pPr>
              <w:ind w:firstLine="3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7.4 Значение коэффициента S(</w:t>
            </w:r>
            <w:proofErr w:type="spellStart"/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</w:t>
            </w:r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gR</w:t>
            </w:r>
            <w:proofErr w:type="spellEnd"/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), зависящее от типа грунтовых условий площадки строительства по сейсмическим свойствам и величины пикового ускорения </w:t>
            </w:r>
            <w:proofErr w:type="spellStart"/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agR</w:t>
            </w:r>
            <w:proofErr w:type="spellEnd"/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соответственно, следует определять с помощью выражений, приведенных в СН КР 20-02.</w:t>
            </w:r>
          </w:p>
          <w:p w:rsidR="00E63A07" w:rsidRPr="005E5D0C" w:rsidRDefault="00E63A07" w:rsidP="00333B3D">
            <w:pPr>
              <w:ind w:firstLine="31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Значение коэффициента S(</w:t>
            </w:r>
            <w:proofErr w:type="spellStart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a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gR</w:t>
            </w:r>
            <w:proofErr w:type="spellEnd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) для площадок строительства, расположенных в зоне 4, следует умножить на коэффициент </w:t>
            </w:r>
            <w:proofErr w:type="spellStart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a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gF</w:t>
            </w:r>
            <w:proofErr w:type="spellEnd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, учитывающий расстояние от контура линии зоны 3 до контура линии зоны 4 </w:t>
            </w:r>
            <w:proofErr w:type="spellStart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разлома. Значения коэффициента </w:t>
            </w:r>
            <w:proofErr w:type="spellStart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a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gF</w:t>
            </w:r>
            <w:proofErr w:type="spellEnd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следует определять с помощью следующего выражения:</w:t>
            </w:r>
          </w:p>
          <w:p w:rsidR="00E63A07" w:rsidRPr="005E5D0C" w:rsidRDefault="00E63A07" w:rsidP="00333B3D">
            <w:pPr>
              <w:ind w:firstLine="3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1,0≤a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gF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=1,25‒0,0002·R≤1,2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>(7.1)</w:t>
            </w:r>
          </w:p>
          <w:p w:rsidR="00E63A07" w:rsidRPr="00E94EE8" w:rsidRDefault="00E63A07" w:rsidP="00333B3D">
            <w:pPr>
              <w:ind w:firstLine="3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0512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где R – расстояние от площадки строительства до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контура линии зоны 3 </w:t>
            </w:r>
            <w:r w:rsidRPr="0050512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метрах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7734" w:type="dxa"/>
            <w:shd w:val="clear" w:color="auto" w:fill="auto"/>
          </w:tcPr>
          <w:p w:rsidR="00E63A07" w:rsidRPr="00E94EE8" w:rsidRDefault="00E63A07" w:rsidP="00333B3D">
            <w:pPr>
              <w:ind w:firstLine="3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7.4 Значение коэффициента S(</w:t>
            </w:r>
            <w:proofErr w:type="spellStart"/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</w:t>
            </w:r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gR</w:t>
            </w:r>
            <w:proofErr w:type="spellEnd"/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), зависящее от типа грунтовых условий площадки строительства по сейсмическим свойствам и величины пикового ускорения </w:t>
            </w:r>
            <w:proofErr w:type="spellStart"/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</w:t>
            </w:r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gR</w:t>
            </w:r>
            <w:proofErr w:type="spellEnd"/>
            <w:r w:rsidRPr="00E94E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соответственно, следует определять с помощью выражений, приведенных в СН КР 20-02.</w:t>
            </w:r>
          </w:p>
          <w:p w:rsidR="00E63A07" w:rsidRPr="005E5D0C" w:rsidRDefault="00E63A07" w:rsidP="00E94EE8">
            <w:pPr>
              <w:ind w:firstLine="3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Значение коэффициента S(</w:t>
            </w:r>
            <w:proofErr w:type="spellStart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a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gR</w:t>
            </w:r>
            <w:proofErr w:type="spellEnd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) для площадок строительства, расположенных в зоне 4, следует умножать на коэффициент </w:t>
            </w:r>
            <w:proofErr w:type="spellStart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k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gF</w:t>
            </w:r>
            <w:proofErr w:type="spellEnd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, учитывающий расстояние от площадки строительства до магистральной линии </w:t>
            </w:r>
            <w:proofErr w:type="spellStart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разлома. Значения коэффициента </w:t>
            </w:r>
            <w:proofErr w:type="spellStart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k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gF</w:t>
            </w:r>
            <w:proofErr w:type="spellEnd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следует определять с помощью следующего выражения:</w:t>
            </w:r>
          </w:p>
          <w:p w:rsidR="00E63A07" w:rsidRPr="005E5D0C" w:rsidRDefault="00E63A07" w:rsidP="00E94EE8">
            <w:pPr>
              <w:ind w:firstLine="3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1,0≤ </w:t>
            </w:r>
            <w:proofErr w:type="spellStart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k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gF</w:t>
            </w:r>
            <w:proofErr w:type="spellEnd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=1,25‒0,0002·R≤1,15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>(7.1)</w:t>
            </w:r>
          </w:p>
          <w:p w:rsidR="00E63A07" w:rsidRPr="00E94EE8" w:rsidRDefault="00E63A07" w:rsidP="00333B3D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0512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где R – расстояние от площадки строительства до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магистральной линии </w:t>
            </w:r>
            <w:proofErr w:type="spellStart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разлома </w:t>
            </w:r>
            <w:r w:rsidRPr="0050512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метрах</w:t>
            </w:r>
            <w:r w:rsidRPr="005E5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8.7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Н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а площадках, расположенных в зонах 2 и 5, допускается проектирование и строительство:</w:t>
            </w:r>
          </w:p>
          <w:p w:rsidR="00E63A07" w:rsidRPr="00333B3D" w:rsidRDefault="00E63A07" w:rsidP="00333B3D">
            <w:pPr>
              <w:tabs>
                <w:tab w:val="left" w:pos="363"/>
              </w:tabs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‒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ab/>
              <w:t>зон отдыха, зеленых массивов, открытых спортивных площадок, складских зданий, гаражей;</w:t>
            </w:r>
          </w:p>
          <w:p w:rsidR="00E63A07" w:rsidRPr="00333B3D" w:rsidRDefault="00E63A07" w:rsidP="00333B3D">
            <w:pPr>
              <w:tabs>
                <w:tab w:val="left" w:pos="363"/>
              </w:tabs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‒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ab/>
              <w:t>других зданий и сооружений, за исключением, перечисленных в пункте 5.5.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8.7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Н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а площадках, расположенных в зонах 2, </w:t>
            </w:r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3, 4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и 5, допускается проектирование и строительство:</w:t>
            </w:r>
          </w:p>
          <w:p w:rsidR="00E63A07" w:rsidRPr="00333B3D" w:rsidRDefault="00E63A07" w:rsidP="00333B3D">
            <w:pPr>
              <w:tabs>
                <w:tab w:val="left" w:pos="365"/>
              </w:tabs>
              <w:ind w:firstLine="372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‒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ab/>
              <w:t>зон отдыха, зеленых массивов, открытых спортивных площадок, складских зданий, гаражей;</w:t>
            </w:r>
          </w:p>
          <w:p w:rsidR="00E63A07" w:rsidRPr="00333B3D" w:rsidRDefault="00E63A07" w:rsidP="00333B3D">
            <w:pPr>
              <w:tabs>
                <w:tab w:val="left" w:pos="365"/>
              </w:tabs>
              <w:ind w:firstLine="37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‒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ab/>
              <w:t>других зданий и сооружений, за исключением, перечисленных в пункте 5.5.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9.7 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Усилия в конструкциях зданий, сооружений и в их элементах, следует определять с учетом высших форм 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lastRenderedPageBreak/>
              <w:t>собственных колебаний.</w:t>
            </w:r>
          </w:p>
          <w:p w:rsidR="00E63A07" w:rsidRPr="000D084E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</w:pPr>
            <w:r w:rsidRPr="000D084E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Минимальное количество форм собственных колебаний здания, учитываемых в расчете, рекомендуется назначать таким образом, чтобы сумма модальных масс, учтенных в расчете, составляла не менее 90% общей массы системы по каждому из горизонтальных направлений и не менее 75% по вертикальному направлению.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tabs>
                <w:tab w:val="left" w:pos="506"/>
              </w:tabs>
              <w:ind w:firstLine="372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lastRenderedPageBreak/>
              <w:t xml:space="preserve">9.7 Усилия в конструкциях зданий, сооружений и в их элементах, следует определять с учетом высших форм 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lastRenderedPageBreak/>
              <w:t xml:space="preserve">собственных колебаний. </w:t>
            </w:r>
          </w:p>
          <w:p w:rsidR="00E63A07" w:rsidRPr="00333B3D" w:rsidRDefault="00E63A07" w:rsidP="00333B3D">
            <w:pPr>
              <w:ind w:firstLine="372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Эффекты сейсмического воздействия следует определять 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согласно раздела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7.8 СН КР 20-02:2018</w:t>
            </w:r>
            <w:r w:rsidR="00B12EF0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*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lastRenderedPageBreak/>
              <w:t xml:space="preserve">10.1.1 Требования к объемно-планировочным и конструктивным решениям зданий и сооружений </w:t>
            </w:r>
            <w:r w:rsidRPr="000D084E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для зон 3 и 4, указанные в главах 10, 11 и 12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настоящих норм, должны соблюдаться независимо от результатов расчета на основные и особые сочетания нагрузок.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10.1.1 Требования к объемно-планировочным и конструктивным решениям зданий и сооружений, </w:t>
            </w:r>
            <w:r w:rsidRPr="000D084E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указанные в главе 10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настоящих норм, должны соблюдаться независимо от результатов расчета на основные и особые сочетания нагрузок.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10.1.2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П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ри проектировании и строительстве зданий и сооружений в зонах влияния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разлома следует выбирать следующие конструктивные системы: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- связевые и рамно-связевые;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- стеновые монолитные;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- стеновые крупнопанельные.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Применение других конструктивных систем должно осуществляться на основании требований пункта 1.8 настоящих норм.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10.1.2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П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ри проектировании и строительстве зданий и сооружений в зонах влияния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разлома следует выбирать следующие конструктивные системы:</w:t>
            </w:r>
          </w:p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- связевые и рамно-связевые;</w:t>
            </w:r>
          </w:p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- рамные;</w:t>
            </w:r>
          </w:p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- стеновые монолитные;</w:t>
            </w:r>
          </w:p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- стеновые крупнопанельные.</w:t>
            </w:r>
          </w:p>
          <w:p w:rsidR="00E63A07" w:rsidRPr="00333B3D" w:rsidRDefault="00E63A07" w:rsidP="00333B3D">
            <w:pPr>
              <w:tabs>
                <w:tab w:val="left" w:pos="506"/>
              </w:tabs>
              <w:ind w:firstLine="372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Применение других конструктивных систем должно осуществляться на основании требований пункта 1.8 настоящих норм.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10.1.3 Конструктивно-планировочные решения зданий должны соответствовать следующим критериям: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а) все вертикальные конструкции, воспринимающие горизонтальные нагрузки, такие как ядра жесткости, несущие стены или колонны, должны являться непрерывными от фундамента до верха здания или, если на разных отметках по 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lastRenderedPageBreak/>
              <w:t>высоте присутствуют уступы, до верха соответствующего уступа;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б) горизонтальные жесткости и массы этажей должны оставаться примерно постоянными по высоте;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E47CFE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в) конфигурации зданий в плане должны быть регулярными и соответствовать требованиям подраздела 10.2 настоящих норм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lastRenderedPageBreak/>
              <w:t>10.1.3 Конструктивно-планировочные решения зданий должны соответствовать следующим критериям: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а) все вертикальные конструкции, воспринимающие горизонтальные нагрузки, такие как ядра жесткости, несущие стены или колонны, должны являться непрерывными от фундамента до верха здания или, если на разных отметках по 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lastRenderedPageBreak/>
              <w:t>высоте присутствуют уступы, до верха соответствующего уступа;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б) горизонтальные жесткости и массы этажей должны оставаться примерно постоянными по высоте;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в) конфигурации зданий в плане для зон разлома 2,3 и 5 должны быть регулярными и соответствовать требованиям пунктов 10.2.1 и 10.2.2 настоящих норм.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Для 4-й зоны разлома допускается использовать умеренно-нерегулярные конфигурации зданий с соблюдением требований пунктов 10.2.3, 10.2.4, 10.2.5 настоящих норм, при этом значения повышающих коэффициентов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f</w:t>
            </w:r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vertAlign w:val="subscript"/>
                <w:lang w:val="ru-RU"/>
              </w:rPr>
              <w:t>vk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и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f</w:t>
            </w:r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vertAlign w:val="subscript"/>
                <w:lang w:val="ru-RU"/>
              </w:rPr>
              <w:t>ek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следует применять и определять согласно разделам 7.6 и 7.7 СН КР 20-02:2018</w:t>
            </w:r>
            <w:r w:rsidR="003F7B64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*</w:t>
            </w:r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.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</w:pP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Примечание - В случае, если подвал или цокольный этаж имеет стены, высота которых ограничена высотой подвала или цокольного этажа, то эти стены следует рассматривать как часть фундаментной конструкции 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здания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и допускается не доводить их до первого уступа здания по высоте.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Default="00E63A07" w:rsidP="00333B3D">
            <w:pPr>
              <w:ind w:firstLine="221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lastRenderedPageBreak/>
              <w:t xml:space="preserve">Т а б л и </w:t>
            </w:r>
            <w:proofErr w:type="spellStart"/>
            <w:proofErr w:type="gram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ц</w:t>
            </w:r>
            <w:proofErr w:type="spellEnd"/>
            <w:proofErr w:type="gram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а 10.1 – Предельные значения размеров отсеков здания в плане</w:t>
            </w:r>
          </w:p>
          <w:p w:rsidR="001C5716" w:rsidRPr="00333B3D" w:rsidRDefault="001C5716" w:rsidP="00333B3D">
            <w:pPr>
              <w:ind w:firstLine="221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  <w:tbl>
            <w:tblPr>
              <w:tblW w:w="6631" w:type="dxa"/>
              <w:jc w:val="center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946"/>
              <w:gridCol w:w="1134"/>
              <w:gridCol w:w="1275"/>
              <w:gridCol w:w="1276"/>
            </w:tblGrid>
            <w:tr w:rsidR="00E63A07" w:rsidRPr="00333B3D" w:rsidTr="006D6AEA">
              <w:trPr>
                <w:trHeight w:val="449"/>
                <w:jc w:val="center"/>
              </w:trPr>
              <w:tc>
                <w:tcPr>
                  <w:tcW w:w="2946" w:type="dxa"/>
                  <w:vMerge w:val="restart"/>
                  <w:vAlign w:val="center"/>
                </w:tcPr>
                <w:p w:rsidR="00E63A07" w:rsidRPr="00602A7F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</w:pPr>
                  <w:r w:rsidRPr="00602A7F"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  <w:t>Сейсмичность строительной площадки, балл</w:t>
                  </w:r>
                </w:p>
              </w:tc>
              <w:tc>
                <w:tcPr>
                  <w:tcW w:w="3685" w:type="dxa"/>
                  <w:gridSpan w:val="3"/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Размеры по длине (ширине), м</w:t>
                  </w:r>
                </w:p>
              </w:tc>
            </w:tr>
            <w:tr w:rsidR="00E63A07" w:rsidRPr="00333B3D" w:rsidTr="006D6AEA">
              <w:trPr>
                <w:trHeight w:val="149"/>
                <w:jc w:val="center"/>
              </w:trPr>
              <w:tc>
                <w:tcPr>
                  <w:tcW w:w="2946" w:type="dxa"/>
                  <w:vMerge/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</w:pPr>
                </w:p>
              </w:tc>
              <w:tc>
                <w:tcPr>
                  <w:tcW w:w="3685" w:type="dxa"/>
                  <w:gridSpan w:val="3"/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грунтовых условий по сейсмическим свойствам</w:t>
                  </w:r>
                </w:p>
              </w:tc>
            </w:tr>
            <w:tr w:rsidR="00E63A07" w:rsidRPr="00333B3D" w:rsidTr="006D6AEA">
              <w:trPr>
                <w:jc w:val="center"/>
              </w:trPr>
              <w:tc>
                <w:tcPr>
                  <w:tcW w:w="2946" w:type="dxa"/>
                  <w:vMerge/>
                  <w:tcBorders>
                    <w:bottom w:val="doub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bottom w:val="doub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5" w:type="dxa"/>
                  <w:tcBorders>
                    <w:bottom w:val="doub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Би </w:t>
                  </w: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</w:p>
              </w:tc>
              <w:tc>
                <w:tcPr>
                  <w:tcW w:w="1276" w:type="dxa"/>
                  <w:tcBorders>
                    <w:bottom w:val="doub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III</w:t>
                  </w:r>
                </w:p>
              </w:tc>
            </w:tr>
            <w:tr w:rsidR="00E63A07" w:rsidRPr="00333B3D" w:rsidTr="006D6AEA">
              <w:trPr>
                <w:jc w:val="center"/>
              </w:trPr>
              <w:tc>
                <w:tcPr>
                  <w:tcW w:w="2946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Зона 4</w:t>
                  </w:r>
                </w:p>
              </w:tc>
              <w:tc>
                <w:tcPr>
                  <w:tcW w:w="1134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75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72</w:t>
                  </w:r>
                </w:p>
              </w:tc>
              <w:tc>
                <w:tcPr>
                  <w:tcW w:w="1276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60</w:t>
                  </w:r>
                </w:p>
              </w:tc>
            </w:tr>
            <w:tr w:rsidR="00E63A07" w:rsidRPr="00333B3D" w:rsidTr="006D6AEA">
              <w:trPr>
                <w:jc w:val="center"/>
              </w:trPr>
              <w:tc>
                <w:tcPr>
                  <w:tcW w:w="294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Зоны 2, 3 и 5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</w:tr>
          </w:tbl>
          <w:p w:rsidR="00E63A07" w:rsidRPr="00333B3D" w:rsidRDefault="00E63A07" w:rsidP="00333B3D">
            <w:pPr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7734" w:type="dxa"/>
            <w:shd w:val="clear" w:color="auto" w:fill="auto"/>
          </w:tcPr>
          <w:p w:rsidR="00E63A07" w:rsidRDefault="00E63A07" w:rsidP="00333B3D">
            <w:pPr>
              <w:ind w:firstLine="230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Т а б л и </w:t>
            </w:r>
            <w:proofErr w:type="spellStart"/>
            <w:proofErr w:type="gram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ц</w:t>
            </w:r>
            <w:proofErr w:type="spellEnd"/>
            <w:proofErr w:type="gram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а 10.1 – Предельные значения размеров отсеков здания в плане</w:t>
            </w:r>
          </w:p>
          <w:p w:rsidR="001C5716" w:rsidRPr="00333B3D" w:rsidRDefault="001C5716" w:rsidP="00333B3D">
            <w:pPr>
              <w:ind w:firstLine="230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  <w:tbl>
            <w:tblPr>
              <w:tblW w:w="6629" w:type="dxa"/>
              <w:tblInd w:w="250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944"/>
              <w:gridCol w:w="1276"/>
              <w:gridCol w:w="1275"/>
              <w:gridCol w:w="1134"/>
            </w:tblGrid>
            <w:tr w:rsidR="00E63A07" w:rsidRPr="00333B3D" w:rsidTr="006D6AEA">
              <w:trPr>
                <w:trHeight w:val="449"/>
              </w:trPr>
              <w:tc>
                <w:tcPr>
                  <w:tcW w:w="2944" w:type="dxa"/>
                  <w:vMerge w:val="restart"/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  <w:t xml:space="preserve">Зоны влияния разлома </w:t>
                  </w:r>
                  <w:proofErr w:type="spellStart"/>
                  <w:r w:rsidRPr="001C5716"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  <w:t>Ысык-Атинского</w:t>
                  </w:r>
                  <w:proofErr w:type="spellEnd"/>
                  <w:r w:rsidRPr="001C5716"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  <w:t xml:space="preserve"> разлома</w:t>
                  </w:r>
                </w:p>
              </w:tc>
              <w:tc>
                <w:tcPr>
                  <w:tcW w:w="3685" w:type="dxa"/>
                  <w:gridSpan w:val="3"/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Размеры по длине (ширине), м</w:t>
                  </w:r>
                </w:p>
              </w:tc>
            </w:tr>
            <w:tr w:rsidR="00E63A07" w:rsidRPr="00333B3D" w:rsidTr="006D6AEA">
              <w:trPr>
                <w:trHeight w:val="149"/>
              </w:trPr>
              <w:tc>
                <w:tcPr>
                  <w:tcW w:w="2944" w:type="dxa"/>
                  <w:vMerge/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</w:pPr>
                </w:p>
              </w:tc>
              <w:tc>
                <w:tcPr>
                  <w:tcW w:w="3685" w:type="dxa"/>
                  <w:gridSpan w:val="3"/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aps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грунтовых условий по сейсмическим свойствам</w:t>
                  </w:r>
                </w:p>
              </w:tc>
            </w:tr>
            <w:tr w:rsidR="00E63A07" w:rsidRPr="00333B3D" w:rsidTr="006D6AEA">
              <w:tc>
                <w:tcPr>
                  <w:tcW w:w="2944" w:type="dxa"/>
                  <w:vMerge/>
                  <w:tcBorders>
                    <w:bottom w:val="doub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bottom w:val="doub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5" w:type="dxa"/>
                  <w:tcBorders>
                    <w:bottom w:val="doub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Би </w:t>
                  </w: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</w:p>
              </w:tc>
              <w:tc>
                <w:tcPr>
                  <w:tcW w:w="1134" w:type="dxa"/>
                  <w:tcBorders>
                    <w:bottom w:val="doub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III</w:t>
                  </w:r>
                </w:p>
              </w:tc>
            </w:tr>
            <w:tr w:rsidR="00E63A07" w:rsidRPr="00333B3D" w:rsidTr="006D6AEA">
              <w:tc>
                <w:tcPr>
                  <w:tcW w:w="2944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Зона 4</w:t>
                  </w:r>
                </w:p>
              </w:tc>
              <w:tc>
                <w:tcPr>
                  <w:tcW w:w="1276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75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72</w:t>
                  </w:r>
                </w:p>
              </w:tc>
              <w:tc>
                <w:tcPr>
                  <w:tcW w:w="1134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60</w:t>
                  </w:r>
                </w:p>
              </w:tc>
            </w:tr>
            <w:tr w:rsidR="00E63A07" w:rsidRPr="00333B3D" w:rsidTr="006D6AEA">
              <w:tc>
                <w:tcPr>
                  <w:tcW w:w="29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Зоны 2, 3 и 5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5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</w:tr>
          </w:tbl>
          <w:p w:rsidR="00E63A07" w:rsidRPr="00333B3D" w:rsidRDefault="00E63A07" w:rsidP="00333B3D">
            <w:pPr>
              <w:ind w:firstLine="28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221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lastRenderedPageBreak/>
              <w:t xml:space="preserve">Т а б л и </w:t>
            </w:r>
            <w:proofErr w:type="spellStart"/>
            <w:proofErr w:type="gram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ц</w:t>
            </w:r>
            <w:proofErr w:type="spellEnd"/>
            <w:proofErr w:type="gram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а 10.2 – Предельная высота здания</w:t>
            </w:r>
          </w:p>
          <w:tbl>
            <w:tblPr>
              <w:tblW w:w="68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779"/>
              <w:gridCol w:w="1275"/>
              <w:gridCol w:w="899"/>
              <w:gridCol w:w="946"/>
            </w:tblGrid>
            <w:tr w:rsidR="00E63A07" w:rsidRPr="00333B3D" w:rsidTr="004535E6">
              <w:trPr>
                <w:trHeight w:val="569"/>
                <w:jc w:val="center"/>
              </w:trPr>
              <w:tc>
                <w:tcPr>
                  <w:tcW w:w="3779" w:type="dxa"/>
                  <w:vMerge w:val="restart"/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Несущие конструкции здания</w:t>
                  </w:r>
                </w:p>
              </w:tc>
              <w:tc>
                <w:tcPr>
                  <w:tcW w:w="3120" w:type="dxa"/>
                  <w:gridSpan w:val="3"/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Высота, </w:t>
                  </w:r>
                  <w:proofErr w:type="gramStart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м</w:t>
                  </w:r>
                  <w:proofErr w:type="gramEnd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 (число этажей), при зоне влияния </w:t>
                  </w:r>
                  <w:proofErr w:type="spellStart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Ысык-Атинского</w:t>
                  </w:r>
                  <w:proofErr w:type="spellEnd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 разлома</w:t>
                  </w:r>
                </w:p>
              </w:tc>
            </w:tr>
            <w:tr w:rsidR="00E63A07" w:rsidRPr="00333B3D" w:rsidTr="004535E6">
              <w:trPr>
                <w:trHeight w:val="199"/>
                <w:jc w:val="center"/>
              </w:trPr>
              <w:tc>
                <w:tcPr>
                  <w:tcW w:w="3779" w:type="dxa"/>
                  <w:vMerge/>
                  <w:tcBorders>
                    <w:bottom w:val="double" w:sz="4" w:space="0" w:color="auto"/>
                  </w:tcBorders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275" w:type="dxa"/>
                  <w:tcBorders>
                    <w:bottom w:val="double" w:sz="4" w:space="0" w:color="auto"/>
                  </w:tcBorders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Зоны 2, 5</w:t>
                  </w:r>
                </w:p>
              </w:tc>
              <w:tc>
                <w:tcPr>
                  <w:tcW w:w="899" w:type="dxa"/>
                  <w:tcBorders>
                    <w:bottom w:val="double" w:sz="4" w:space="0" w:color="auto"/>
                  </w:tcBorders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Зона 3</w:t>
                  </w:r>
                </w:p>
              </w:tc>
              <w:tc>
                <w:tcPr>
                  <w:tcW w:w="946" w:type="dxa"/>
                  <w:tcBorders>
                    <w:bottom w:val="double" w:sz="4" w:space="0" w:color="auto"/>
                  </w:tcBorders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Зона 4</w:t>
                  </w:r>
                </w:p>
              </w:tc>
            </w:tr>
            <w:tr w:rsidR="00E63A07" w:rsidRPr="00333B3D" w:rsidTr="004535E6">
              <w:trPr>
                <w:trHeight w:val="587"/>
                <w:jc w:val="center"/>
              </w:trPr>
              <w:tc>
                <w:tcPr>
                  <w:tcW w:w="3779" w:type="dxa"/>
                  <w:tcBorders>
                    <w:top w:val="double" w:sz="4" w:space="0" w:color="auto"/>
                    <w:bottom w:val="nil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1 Железобетонные и металлические каркасы связевые и рамно-связевые</w:t>
                  </w:r>
                </w:p>
              </w:tc>
              <w:tc>
                <w:tcPr>
                  <w:tcW w:w="1275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4535E6" w:rsidRPr="001C5716" w:rsidRDefault="004535E6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4 (1)</w:t>
                  </w:r>
                </w:p>
              </w:tc>
              <w:tc>
                <w:tcPr>
                  <w:tcW w:w="899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4535E6" w:rsidRPr="001C5716" w:rsidRDefault="004535E6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7 (2)</w:t>
                  </w:r>
                </w:p>
              </w:tc>
              <w:tc>
                <w:tcPr>
                  <w:tcW w:w="946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4535E6" w:rsidRPr="001C5716" w:rsidRDefault="004535E6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42 (12)</w:t>
                  </w:r>
                </w:p>
              </w:tc>
            </w:tr>
            <w:tr w:rsidR="00E63A07" w:rsidRPr="00333B3D" w:rsidTr="004535E6">
              <w:trPr>
                <w:jc w:val="center"/>
              </w:trPr>
              <w:tc>
                <w:tcPr>
                  <w:tcW w:w="3779" w:type="dxa"/>
                </w:tcPr>
                <w:p w:rsidR="00E63A07" w:rsidRPr="001C5716" w:rsidRDefault="00E63A07" w:rsidP="00333B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2 Железобетонные стены</w:t>
                  </w:r>
                </w:p>
                <w:p w:rsidR="00E63A07" w:rsidRPr="001C5716" w:rsidRDefault="00E63A07" w:rsidP="00333B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а) монолитные</w:t>
                  </w:r>
                </w:p>
                <w:p w:rsidR="00E63A07" w:rsidRPr="001C5716" w:rsidRDefault="00E63A07" w:rsidP="00333B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б) крупнопанельные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8 (2)</w:t>
                  </w: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8 (2)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16 (4)</w:t>
                  </w: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16 (4)</w:t>
                  </w: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42 (12)</w:t>
                  </w: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32 (9)</w:t>
                  </w:r>
                </w:p>
              </w:tc>
            </w:tr>
            <w:tr w:rsidR="00E63A07" w:rsidRPr="00333B3D" w:rsidTr="004535E6">
              <w:trPr>
                <w:trHeight w:val="521"/>
                <w:jc w:val="center"/>
              </w:trPr>
              <w:tc>
                <w:tcPr>
                  <w:tcW w:w="6899" w:type="dxa"/>
                  <w:gridSpan w:val="4"/>
                </w:tcPr>
                <w:p w:rsidR="00E63A07" w:rsidRPr="001C5716" w:rsidRDefault="00E63A07" w:rsidP="00333B3D">
                  <w:pPr>
                    <w:spacing w:after="0" w:line="240" w:lineRule="auto"/>
                    <w:ind w:firstLine="317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proofErr w:type="gramStart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П</w:t>
                  </w:r>
                  <w:proofErr w:type="gramEnd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р</w:t>
                  </w:r>
                  <w:proofErr w:type="spellEnd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 и м е ч а </w:t>
                  </w:r>
                  <w:proofErr w:type="spellStart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н</w:t>
                  </w:r>
                  <w:proofErr w:type="spellEnd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 и е. За высоту здания принимается разность отметок среднего уровня спланированной поверхности земли, примыкающей к зданию, и низа покрытия верхнего этажа (без учета верхних технических и мансардных этажей) или низа стропильных конструкций.</w:t>
                  </w:r>
                </w:p>
              </w:tc>
            </w:tr>
          </w:tbl>
          <w:p w:rsidR="00E63A07" w:rsidRPr="00333B3D" w:rsidRDefault="00E63A07" w:rsidP="00333B3D">
            <w:pPr>
              <w:ind w:firstLine="2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ind w:firstLine="230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Т а б л и </w:t>
            </w:r>
            <w:proofErr w:type="spellStart"/>
            <w:proofErr w:type="gram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ц</w:t>
            </w:r>
            <w:proofErr w:type="spellEnd"/>
            <w:proofErr w:type="gram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а 10.2 – Предельная высота здания</w:t>
            </w:r>
          </w:p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173"/>
              <w:gridCol w:w="1171"/>
              <w:gridCol w:w="1030"/>
              <w:gridCol w:w="997"/>
            </w:tblGrid>
            <w:tr w:rsidR="00E63A07" w:rsidRPr="00333B3D" w:rsidTr="004535E6">
              <w:trPr>
                <w:trHeight w:val="569"/>
                <w:jc w:val="center"/>
              </w:trPr>
              <w:tc>
                <w:tcPr>
                  <w:tcW w:w="4173" w:type="dxa"/>
                  <w:vMerge w:val="restart"/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Несущие конструкции здания</w:t>
                  </w:r>
                </w:p>
              </w:tc>
              <w:tc>
                <w:tcPr>
                  <w:tcW w:w="3198" w:type="dxa"/>
                  <w:gridSpan w:val="3"/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Высота, </w:t>
                  </w:r>
                  <w:proofErr w:type="gramStart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м</w:t>
                  </w:r>
                  <w:proofErr w:type="gramEnd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 (число этажей), при зоне влияния </w:t>
                  </w:r>
                  <w:proofErr w:type="spellStart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Ысык-Атинского</w:t>
                  </w:r>
                  <w:proofErr w:type="spellEnd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 разлома</w:t>
                  </w:r>
                </w:p>
              </w:tc>
            </w:tr>
            <w:tr w:rsidR="00E63A07" w:rsidRPr="00333B3D" w:rsidTr="004535E6">
              <w:trPr>
                <w:trHeight w:val="199"/>
                <w:jc w:val="center"/>
              </w:trPr>
              <w:tc>
                <w:tcPr>
                  <w:tcW w:w="4173" w:type="dxa"/>
                  <w:vMerge/>
                  <w:tcBorders>
                    <w:bottom w:val="double" w:sz="4" w:space="0" w:color="auto"/>
                  </w:tcBorders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171" w:type="dxa"/>
                  <w:tcBorders>
                    <w:bottom w:val="double" w:sz="4" w:space="0" w:color="auto"/>
                  </w:tcBorders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Зоны 2, 5</w:t>
                  </w:r>
                </w:p>
              </w:tc>
              <w:tc>
                <w:tcPr>
                  <w:tcW w:w="1030" w:type="dxa"/>
                  <w:tcBorders>
                    <w:bottom w:val="double" w:sz="4" w:space="0" w:color="auto"/>
                  </w:tcBorders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Зона 3</w:t>
                  </w:r>
                </w:p>
              </w:tc>
              <w:tc>
                <w:tcPr>
                  <w:tcW w:w="997" w:type="dxa"/>
                  <w:tcBorders>
                    <w:bottom w:val="double" w:sz="4" w:space="0" w:color="auto"/>
                  </w:tcBorders>
                  <w:vAlign w:val="center"/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Зона 4</w:t>
                  </w:r>
                </w:p>
              </w:tc>
            </w:tr>
            <w:tr w:rsidR="00E63A07" w:rsidRPr="00333B3D" w:rsidTr="004535E6">
              <w:trPr>
                <w:trHeight w:val="587"/>
                <w:jc w:val="center"/>
              </w:trPr>
              <w:tc>
                <w:tcPr>
                  <w:tcW w:w="4173" w:type="dxa"/>
                  <w:tcBorders>
                    <w:top w:val="double" w:sz="4" w:space="0" w:color="auto"/>
                    <w:bottom w:val="nil"/>
                  </w:tcBorders>
                </w:tcPr>
                <w:p w:rsidR="00E63A07" w:rsidRPr="004024EA" w:rsidRDefault="00E63A07" w:rsidP="00333B3D">
                  <w:pPr>
                    <w:tabs>
                      <w:tab w:val="left" w:pos="261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4024EA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1 Железобетонные и металлические каркасы:</w:t>
                  </w:r>
                </w:p>
                <w:p w:rsidR="00E63A07" w:rsidRPr="004024EA" w:rsidRDefault="00E63A07" w:rsidP="00333B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4024EA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а) рамно-связевые и связевые</w:t>
                  </w:r>
                </w:p>
                <w:p w:rsidR="00E63A07" w:rsidRPr="004024EA" w:rsidRDefault="00E63A07" w:rsidP="00333B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</w:pPr>
                  <w:r w:rsidRPr="004024EA"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  <w:t>б) рамные</w:t>
                  </w:r>
                </w:p>
              </w:tc>
              <w:tc>
                <w:tcPr>
                  <w:tcW w:w="1171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Pr="004024EA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4535E6" w:rsidRPr="004024EA" w:rsidRDefault="004535E6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4024EA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4024EA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4 (1)</w:t>
                  </w:r>
                </w:p>
                <w:p w:rsidR="00E63A07" w:rsidRPr="004024EA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</w:pPr>
                  <w:r w:rsidRPr="004024EA"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  <w:t>-</w:t>
                  </w:r>
                </w:p>
              </w:tc>
              <w:tc>
                <w:tcPr>
                  <w:tcW w:w="1030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Pr="004024EA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4535E6" w:rsidRPr="004024EA" w:rsidRDefault="004535E6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4024EA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4024EA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7 (2)</w:t>
                  </w:r>
                </w:p>
                <w:p w:rsidR="00E63A07" w:rsidRPr="004024EA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</w:pPr>
                  <w:r w:rsidRPr="004024EA"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  <w:t>-</w:t>
                  </w:r>
                </w:p>
              </w:tc>
              <w:tc>
                <w:tcPr>
                  <w:tcW w:w="997" w:type="dxa"/>
                  <w:tcBorders>
                    <w:top w:val="double" w:sz="4" w:space="0" w:color="auto"/>
                    <w:bottom w:val="single" w:sz="4" w:space="0" w:color="auto"/>
                  </w:tcBorders>
                </w:tcPr>
                <w:p w:rsidR="00E63A07" w:rsidRPr="004024EA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4535E6" w:rsidRPr="004024EA" w:rsidRDefault="004535E6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4024EA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4024EA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42 (12)</w:t>
                  </w:r>
                </w:p>
                <w:p w:rsidR="00E63A07" w:rsidRPr="004024EA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</w:pPr>
                  <w:r w:rsidRPr="004024EA">
                    <w:rPr>
                      <w:rFonts w:ascii="Times New Roman" w:eastAsia="Times New Roman" w:hAnsi="Times New Roman" w:cs="Times New Roman"/>
                      <w:b/>
                      <w:spacing w:val="-4"/>
                      <w:sz w:val="24"/>
                      <w:szCs w:val="24"/>
                      <w:lang w:val="ru-RU"/>
                    </w:rPr>
                    <w:t>7 (2)</w:t>
                  </w:r>
                </w:p>
              </w:tc>
            </w:tr>
            <w:tr w:rsidR="00E63A07" w:rsidRPr="00333B3D" w:rsidTr="004535E6">
              <w:trPr>
                <w:jc w:val="center"/>
              </w:trPr>
              <w:tc>
                <w:tcPr>
                  <w:tcW w:w="4173" w:type="dxa"/>
                </w:tcPr>
                <w:p w:rsidR="00E63A07" w:rsidRPr="001C5716" w:rsidRDefault="00E63A07" w:rsidP="00333B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2 Железобетонные стены:</w:t>
                  </w:r>
                </w:p>
                <w:p w:rsidR="00E63A07" w:rsidRPr="001C5716" w:rsidRDefault="00E63A07" w:rsidP="00333B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а) монолитные</w:t>
                  </w:r>
                </w:p>
                <w:p w:rsidR="00E63A07" w:rsidRPr="001C5716" w:rsidRDefault="00E63A07" w:rsidP="00333B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б) крупнопанельные</w:t>
                  </w:r>
                </w:p>
              </w:tc>
              <w:tc>
                <w:tcPr>
                  <w:tcW w:w="1171" w:type="dxa"/>
                  <w:tcBorders>
                    <w:top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8 (2)</w:t>
                  </w: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8 (2)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16 (4)</w:t>
                  </w: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16 (4)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</w:tcBorders>
                </w:tcPr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42 (12)</w:t>
                  </w:r>
                </w:p>
                <w:p w:rsidR="00E63A07" w:rsidRPr="001C5716" w:rsidRDefault="00E63A07" w:rsidP="00333B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32 (9)</w:t>
                  </w:r>
                </w:p>
              </w:tc>
            </w:tr>
            <w:tr w:rsidR="00E63A07" w:rsidRPr="00333B3D" w:rsidTr="004535E6">
              <w:trPr>
                <w:trHeight w:val="521"/>
                <w:jc w:val="center"/>
              </w:trPr>
              <w:tc>
                <w:tcPr>
                  <w:tcW w:w="7371" w:type="dxa"/>
                  <w:gridSpan w:val="4"/>
                </w:tcPr>
                <w:p w:rsidR="00E63A07" w:rsidRPr="001C5716" w:rsidRDefault="00E63A07" w:rsidP="00333B3D">
                  <w:pPr>
                    <w:spacing w:after="0" w:line="240" w:lineRule="auto"/>
                    <w:ind w:firstLine="317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</w:pPr>
                  <w:proofErr w:type="gramStart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П</w:t>
                  </w:r>
                  <w:proofErr w:type="gramEnd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р</w:t>
                  </w:r>
                  <w:proofErr w:type="spellEnd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 и м е ч а </w:t>
                  </w:r>
                  <w:proofErr w:type="spellStart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>н</w:t>
                  </w:r>
                  <w:proofErr w:type="spellEnd"/>
                  <w:r w:rsidRPr="001C5716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val="ru-RU"/>
                    </w:rPr>
                    <w:t xml:space="preserve"> и е. За высоту здания принимается разность отметок среднего уровня спланированной поверхности земли, примыкающей к зданию, и низа покрытия верхнего этажа (без учета верхних технических и мансардных этажей) или низа стропильных конструкций.</w:t>
                  </w:r>
                </w:p>
              </w:tc>
            </w:tr>
          </w:tbl>
          <w:p w:rsidR="00E63A07" w:rsidRPr="00333B3D" w:rsidRDefault="00E63A07" w:rsidP="00333B3D">
            <w:pPr>
              <w:ind w:firstLine="28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10.1.6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 строительных площадках </w:t>
            </w:r>
            <w:r w:rsidRPr="006A4A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 зонах 3 и 4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высота школ и больниц ограничивается </w:t>
            </w:r>
            <w:r w:rsidRPr="006A4A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двумя этажами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а дошкольных учреждений </w:t>
            </w:r>
            <w:r w:rsidRPr="006A4A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одним этажом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строительных площадках </w:t>
            </w:r>
            <w:r w:rsidRPr="006A4A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 зонах 2 и 5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высота школ, больниц и дошкольных учреждений ограничивается одним этажом.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10.1.6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 строительных площадках </w:t>
            </w:r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 зоне 4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высота школ и больниц ограничивается </w:t>
            </w:r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тремя этажами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а дошкольных учреждений </w:t>
            </w:r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двумя этажами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строительных площадках </w:t>
            </w:r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 зоне 3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высота школ, больниц и дошкольных учреждений ограничивается </w:t>
            </w:r>
            <w:r w:rsidRPr="006A4A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одним этажом.</w:t>
            </w:r>
          </w:p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 строительных площадках в зонах 2 и 5 строительство школ, больниц и дошкольных учреждений не допускается.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10.1.7 Проектирование фундаментов зданий и сооружений следует осуществлять в соответствии с требованиями норм по проектированию оснований и фундаментов.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Фундаменты зданий, возводимых на площадках зоны 2, 3 и 5 следует принимать в виде сплошных железобетонных плит. </w:t>
            </w:r>
            <w:r w:rsidRPr="00851B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Фундаменты </w:t>
            </w:r>
            <w:proofErr w:type="gramStart"/>
            <w:r w:rsidRPr="00851B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зданий, возводимых на площадках зоны 4 следует</w:t>
            </w:r>
            <w:proofErr w:type="gramEnd"/>
            <w:r w:rsidRPr="00851B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принимать согласно СН КР 20-02.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10.1.7 Проектирование фундаментов зданий и сооружений следует осуществлять в соответствии с требованиями норм по проектированию оснований и фундаментов.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Фундаменты зданий, возводимых на площадках зоны 2, 3 и 5 следует принимать в виде сплошных железобетонных плит. </w:t>
            </w:r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Фундаменты 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зданий, возводимых на площадках зоны 4 следует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принимать в виде сплошных железобетонных плит или в виде перекрестных лент из монолитного железобетона.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10.1.13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F0A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  <w:proofErr w:type="gramEnd"/>
            <w:r w:rsidRPr="004F0A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каждом направлении здания должно быть не менее двух несущих внутренних стен</w:t>
            </w:r>
            <w:r w:rsidRPr="00333B3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10.1.13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4F0AE5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В</w:t>
            </w:r>
            <w:proofErr w:type="gramEnd"/>
            <w:r w:rsidRPr="004F0AE5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зонах 2, 3 и 5 в каждом направлении зданий монолитной и крупнопанельной конструктивной схемы должно быть не менее двух несущих внутренних стен, и их шаг не должен превышать – 6,0 м</w:t>
            </w:r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.</w:t>
            </w:r>
          </w:p>
        </w:tc>
      </w:tr>
      <w:tr w:rsidR="00E63A07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10.1.16 Жесткость перекрытий из сборных железобетонных плит заводского изготовления обеспечивается следующими конструктивными мероприятиями: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а) плиты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анкерятся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в антисейсмические пояса или в железобетонные обвязки. В уровне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опирания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многопустотных панелей на ригели прямоугольного сечения устраивается железобетонная обвязка, армированная по промежуточным рядам плоскими каркасами, а по крайним торцевым рядам – пространственными каркасами. В ригелях следует предусматривать вертикальные выпуски арматуры диаметром не менее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333B3D">
                <w:rPr>
                  <w:rFonts w:ascii="Times New Roman" w:eastAsia="Times New Roman" w:hAnsi="Times New Roman" w:cs="Times New Roman"/>
                  <w:spacing w:val="-4"/>
                  <w:sz w:val="28"/>
                  <w:szCs w:val="28"/>
                  <w:lang w:val="ru-RU"/>
                </w:rPr>
                <w:t>14 мм</w:t>
              </w:r>
            </w:smartTag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с шагом не более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333B3D">
                <w:rPr>
                  <w:rFonts w:ascii="Times New Roman" w:eastAsia="Times New Roman" w:hAnsi="Times New Roman" w:cs="Times New Roman"/>
                  <w:spacing w:val="-4"/>
                  <w:sz w:val="28"/>
                  <w:szCs w:val="28"/>
                  <w:lang w:val="ru-RU"/>
                </w:rPr>
                <w:t>300 мм</w:t>
              </w:r>
            </w:smartTag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;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б) плиты перекрытия 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укладываются с раздвижкой на 120 мм и между ними предусматривается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установка арматурного каркаса с четырьмя стержнями продольной арматуры класса А400С и А500С диаметром не менее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333B3D">
                <w:rPr>
                  <w:rFonts w:ascii="Times New Roman" w:eastAsia="Times New Roman" w:hAnsi="Times New Roman" w:cs="Times New Roman"/>
                  <w:spacing w:val="-4"/>
                  <w:sz w:val="28"/>
                  <w:szCs w:val="28"/>
                  <w:lang w:val="ru-RU"/>
                </w:rPr>
                <w:t>12 мм</w:t>
              </w:r>
            </w:smartTag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и с поперечной арматурой диаметром не менее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333B3D">
                <w:rPr>
                  <w:rFonts w:ascii="Times New Roman" w:eastAsia="Times New Roman" w:hAnsi="Times New Roman" w:cs="Times New Roman"/>
                  <w:spacing w:val="-4"/>
                  <w:sz w:val="28"/>
                  <w:szCs w:val="28"/>
                  <w:lang w:val="ru-RU"/>
                </w:rPr>
                <w:t>6 мм</w:t>
              </w:r>
            </w:smartTag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класса А240, установленной с шагом не более 200 мм. Продольные арматурные стержни каркасов должны быть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заанкерены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в антисейсмические пояса или железобетонную обвязку. Бетон монолитных участков между</w:t>
            </w:r>
            <w:r w:rsidR="0020053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плитами – мелкозернистый классом</w:t>
            </w: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В15.</w:t>
            </w:r>
          </w:p>
        </w:tc>
        <w:tc>
          <w:tcPr>
            <w:tcW w:w="7734" w:type="dxa"/>
            <w:shd w:val="clear" w:color="auto" w:fill="auto"/>
          </w:tcPr>
          <w:p w:rsidR="00E63A07" w:rsidRPr="00333B3D" w:rsidRDefault="00E63A07" w:rsidP="00333B3D">
            <w:pPr>
              <w:ind w:firstLine="372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10.1.16 Жесткость перекрытий из сборных железобетонных плит заводского изготовления обеспечивается следующими конструктивными мероприятиями:</w:t>
            </w:r>
          </w:p>
          <w:p w:rsidR="00E63A07" w:rsidRPr="00333B3D" w:rsidRDefault="00E63A07" w:rsidP="00333B3D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а) плиты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анкерятся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в антисейсмические пояса или в железобетонные обвязки. В уровне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опирания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многопустотных панелей на ригели прямоугольного сечения устраивается железобетонная обвязка, армированная по промежуточным рядам плоскими каркасами, а по крайним торцевым рядам – пространственными каркасами. В ригелях следует предусматривать вертикальные выпуски арматуры диаметром не менее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333B3D">
                <w:rPr>
                  <w:rFonts w:ascii="Times New Roman" w:eastAsia="Times New Roman" w:hAnsi="Times New Roman" w:cs="Times New Roman"/>
                  <w:spacing w:val="-4"/>
                  <w:sz w:val="28"/>
                  <w:szCs w:val="28"/>
                  <w:lang w:val="ru-RU"/>
                </w:rPr>
                <w:t>14 мм</w:t>
              </w:r>
            </w:smartTag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с шагом не более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333B3D">
                <w:rPr>
                  <w:rFonts w:ascii="Times New Roman" w:eastAsia="Times New Roman" w:hAnsi="Times New Roman" w:cs="Times New Roman"/>
                  <w:spacing w:val="-4"/>
                  <w:sz w:val="28"/>
                  <w:szCs w:val="28"/>
                  <w:lang w:val="ru-RU"/>
                </w:rPr>
                <w:t>300 мм</w:t>
              </w:r>
            </w:smartTag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;</w:t>
            </w:r>
          </w:p>
          <w:p w:rsidR="00E63A07" w:rsidRPr="00333B3D" w:rsidRDefault="00E63A07" w:rsidP="00333B3D">
            <w:pPr>
              <w:ind w:firstLine="372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б) плиты перекрытия </w:t>
            </w:r>
            <w:proofErr w:type="gram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укладываются с раздвижкой на 120 мм и между ними предусматривается</w:t>
            </w:r>
            <w:proofErr w:type="gram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установка арматурного каркаса с четырьмя стержнями продольной арматуры класса А400С и А500С диаметром не менее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333B3D">
                <w:rPr>
                  <w:rFonts w:ascii="Times New Roman" w:eastAsia="Times New Roman" w:hAnsi="Times New Roman" w:cs="Times New Roman"/>
                  <w:spacing w:val="-4"/>
                  <w:sz w:val="28"/>
                  <w:szCs w:val="28"/>
                  <w:lang w:val="ru-RU"/>
                </w:rPr>
                <w:t>12 мм</w:t>
              </w:r>
            </w:smartTag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и с поперечной арматурой диаметром не менее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333B3D">
                <w:rPr>
                  <w:rFonts w:ascii="Times New Roman" w:eastAsia="Times New Roman" w:hAnsi="Times New Roman" w:cs="Times New Roman"/>
                  <w:spacing w:val="-4"/>
                  <w:sz w:val="28"/>
                  <w:szCs w:val="28"/>
                  <w:lang w:val="ru-RU"/>
                </w:rPr>
                <w:t>6 мм</w:t>
              </w:r>
            </w:smartTag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класса А240, установленной с шагом не более 200 мм. Продольные арматурные стержни каркасов должны быть </w:t>
            </w:r>
            <w:proofErr w:type="spellStart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заанкерены</w:t>
            </w:r>
            <w:proofErr w:type="spellEnd"/>
            <w:r w:rsidRPr="00333B3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в антисейсмические пояса или железобетонную обвязку. Бетон монолитных участков между плитами – мелкозернистый классом </w:t>
            </w:r>
            <w:r w:rsidRPr="00333B3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не менее </w:t>
            </w:r>
            <w:r w:rsidRPr="004F33C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В15.</w:t>
            </w:r>
          </w:p>
        </w:tc>
      </w:tr>
      <w:tr w:rsidR="00A648F9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A648F9" w:rsidRPr="00456B83" w:rsidRDefault="00A648F9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10.2.2 Здание может быть классифицировано как регулярное в плане, если оно соответствует всем следующим критериям:</w:t>
            </w:r>
          </w:p>
          <w:p w:rsidR="00A648F9" w:rsidRPr="00456B83" w:rsidRDefault="00A648F9" w:rsidP="00F0274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первая и вторая формы собственных колебаний здания в плане не являются крутильными относительно вертикальной оси;</w:t>
            </w:r>
          </w:p>
          <w:p w:rsidR="00A648F9" w:rsidRPr="00456B83" w:rsidRDefault="00A648F9" w:rsidP="00F02743">
            <w:pPr>
              <w:spacing w:before="200"/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м е ч а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е – Первая и вторая формы собственных колебаний здания в плане (низшие формы) являются поступательными в направлениях его главных ортогональных осей.  </w:t>
            </w:r>
          </w:p>
          <w:p w:rsidR="00A648F9" w:rsidRPr="00456B83" w:rsidRDefault="00A648F9" w:rsidP="00F0274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максимальное и среднее значения горизонтальных смещений каждого перекрытия (покрытия) по основным тонам собственных колебаний здания различаются между собой не более чем на 10 %;</w:t>
            </w:r>
          </w:p>
          <w:p w:rsidR="00A648F9" w:rsidRPr="00456B83" w:rsidRDefault="00A648F9" w:rsidP="00F0274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перекрытия здания имеют эффективные связи с вертикальными несущими конструкциями, а расчетные значения горизонтальных перемещений перекрытий в их любых точках, определенные с учетом фактической податливости перекрытий в своей плоскости, не превышают более чем на 10 % расчетные значения перемещений в этих же точках, определенные в предположении абсолютной жесткости перекрытий;</w:t>
            </w:r>
          </w:p>
          <w:p w:rsidR="00A648F9" w:rsidRPr="00456B83" w:rsidRDefault="00A648F9" w:rsidP="00F0274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отношение длинной стороны (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L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max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 здания к ортогональной короткой стороне (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L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min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 не превышает значения 4 (λ=L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max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/L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min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≤4); </w:t>
            </w:r>
          </w:p>
          <w:p w:rsidR="004E1C1C" w:rsidRPr="00F02743" w:rsidRDefault="004E1C1C" w:rsidP="006F796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конфигурация здания в плане является компактной, то есть каждый этаж здания может быть ограничен полигональной линией, образующей выпуклый </w:t>
            </w: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многоугольник, и при этом:</w:t>
            </w:r>
          </w:p>
          <w:p w:rsidR="004E1C1C" w:rsidRPr="00F02743" w:rsidRDefault="004E1C1C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‒ выступы или входящие уступы в плане этажа (здания) не влияют на жесткость перекрытий и не затрудняют эффективную связь между вертикальными конструкциями;</w:t>
            </w:r>
          </w:p>
          <w:p w:rsidR="004E1C1C" w:rsidRPr="00F02743" w:rsidRDefault="004E1C1C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‒ площадь каждого входящего уступа не превышает 5 % от общей площади перекрытия (Рисунок 10.1);</w:t>
            </w:r>
          </w:p>
          <w:p w:rsidR="004E1C1C" w:rsidRPr="00F02743" w:rsidRDefault="004E1C1C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‒ глубина каждого входящего уступа (кратчайшее расстояние от вершины входящего угла до полигональной линии) по рассматриваемому направлению не превышает 15 % от размеров этажа в этом направлении; </w:t>
            </w:r>
          </w:p>
          <w:p w:rsidR="004E1C1C" w:rsidRPr="00F02743" w:rsidRDefault="004E1C1C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‒ величина каждого выступа в плане не превышает его ширины;</w:t>
            </w:r>
          </w:p>
          <w:p w:rsidR="004E1C1C" w:rsidRPr="00F02743" w:rsidRDefault="004E1C1C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‒ суммарная площадь между контуром перекрытия и полигональной линией, огибающей перекрытие, не превышает 20 % от общей площади перекрытия;</w:t>
            </w:r>
          </w:p>
          <w:p w:rsidR="004E1C1C" w:rsidRPr="00F02743" w:rsidRDefault="004E1C1C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‒ проемы в перекрытиях не затрудняют передачу сейсмических нагрузок вертикальным конструкциям.</w:t>
            </w:r>
          </w:p>
          <w:p w:rsidR="00A648F9" w:rsidRPr="00456B83" w:rsidRDefault="00A648F9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7734" w:type="dxa"/>
            <w:shd w:val="clear" w:color="auto" w:fill="auto"/>
          </w:tcPr>
          <w:p w:rsidR="00A648F9" w:rsidRPr="00456B83" w:rsidRDefault="00A648F9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10.2.2 Здание может быть классифицировано как регулярное в плане, если оно соответствует всем следующим критериям:</w:t>
            </w:r>
          </w:p>
          <w:p w:rsidR="00A648F9" w:rsidRPr="00456B83" w:rsidRDefault="00A648F9" w:rsidP="006F79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первая и вторая формы собственных колебаний здания в плане не являются крутильными относительно вертикальной оси;</w:t>
            </w:r>
          </w:p>
          <w:p w:rsidR="00A648F9" w:rsidRPr="00456B83" w:rsidRDefault="00A648F9" w:rsidP="00F02743">
            <w:pPr>
              <w:spacing w:before="200"/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м е ч а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е – Первая и вторая формы собственных колебаний здания в плане (низшие формы) являются поступательными в направлениях его главных ортогональных осей.  </w:t>
            </w:r>
          </w:p>
          <w:p w:rsidR="00A648F9" w:rsidRPr="00456B83" w:rsidRDefault="00A648F9" w:rsidP="006F79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максимальное и среднее значения горизонтальных смещений каждого перекрытия (покрытия) по основным тонам собственных колебаний здания различаются между собой не более чем на 10 %;</w:t>
            </w:r>
          </w:p>
          <w:p w:rsidR="00A648F9" w:rsidRPr="00456B83" w:rsidRDefault="00A648F9" w:rsidP="006F79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перекрытия здания имеют эффективные связи с вертикальными несущими конструкциями, а расчетные значения горизонтальных перемещений перекрытий в их любых точках, определенные с учетом фактической податливости перекрытий в своей плоскости, не превышают более чем на 10 % расчетные значения перемещений в этих же точках, определенные в предположении абсолютной жесткости перекрытий;</w:t>
            </w:r>
          </w:p>
          <w:p w:rsidR="00A648F9" w:rsidRPr="00456B83" w:rsidRDefault="00A648F9" w:rsidP="006F79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отношение длинной стороны (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L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max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 здания к ортогональной короткой стороне (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L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min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 не превышает значения 4 (λ=L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max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/L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min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≤4); </w:t>
            </w:r>
          </w:p>
          <w:p w:rsidR="00F02743" w:rsidRPr="00F02743" w:rsidRDefault="00F02743" w:rsidP="006F79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2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конфигурация здания в плане является компактной, то есть каждый этаж здания может быть ограничен полигональной линией, образующей выпуклый </w:t>
            </w: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многоугольник, и при этом:</w:t>
            </w:r>
          </w:p>
          <w:p w:rsidR="00F02743" w:rsidRPr="00F02743" w:rsidRDefault="00F02743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‒ выступы или входящие уступы в плане этажа (здания) не влияют на жесткость перекрытий и не затрудняют эффективную связь между вертикальными конструкциями;</w:t>
            </w:r>
          </w:p>
          <w:p w:rsidR="00F02743" w:rsidRPr="00F02743" w:rsidRDefault="00F02743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‒ площадь каждого входящего уступа не превышает 5 % от общей площади перекрытия (Рисунок 10.1);</w:t>
            </w:r>
          </w:p>
          <w:p w:rsidR="00F02743" w:rsidRPr="00F02743" w:rsidRDefault="00F02743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‒ глубина каждого входящего уступа (кратчайшее расстояние от вершины входящего угла до полигональной линии) по рассматриваемому направлению не превышает 15 % от размеров этажа в этом направлении; </w:t>
            </w:r>
          </w:p>
          <w:p w:rsidR="00F02743" w:rsidRPr="00F02743" w:rsidRDefault="00F02743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‒ величина каждого выступа в плане не превышает его ширины;</w:t>
            </w:r>
          </w:p>
          <w:p w:rsidR="00F02743" w:rsidRPr="00F02743" w:rsidRDefault="00F02743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‒ суммарная площадь между контуром перекрытия и полигональной линией, огибающей перекрытие, не превышает 20 % от общей площади перекрытия;</w:t>
            </w:r>
          </w:p>
          <w:p w:rsidR="00F02743" w:rsidRPr="00F02743" w:rsidRDefault="00F02743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‒ проемы в перекрытиях не затрудняют передачу сейсмических нагрузок вертикальным конструкциям.</w:t>
            </w:r>
          </w:p>
          <w:p w:rsidR="00A648F9" w:rsidRPr="00456B83" w:rsidRDefault="00F02743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</w:pPr>
            <w:r w:rsidRPr="00F027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Примеры внешних конфигураций зданий в плане, соответствующих пункту 10.2.2, приведены в Приложении Д.</w:t>
            </w:r>
          </w:p>
        </w:tc>
      </w:tr>
      <w:tr w:rsidR="00995ED6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995ED6" w:rsidRPr="00456B83" w:rsidRDefault="00995ED6" w:rsidP="00F02743">
            <w:pPr>
              <w:ind w:firstLine="3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Добавить</w:t>
            </w:r>
          </w:p>
        </w:tc>
        <w:tc>
          <w:tcPr>
            <w:tcW w:w="7734" w:type="dxa"/>
            <w:shd w:val="clear" w:color="auto" w:fill="auto"/>
          </w:tcPr>
          <w:p w:rsidR="00995ED6" w:rsidRPr="0055397D" w:rsidRDefault="00995ED6" w:rsidP="00995ED6">
            <w:pPr>
              <w:ind w:firstLine="37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10.2.3 Здание может быть классифицировано как умеренно нерегулярное по высоте, если соблюдаются условия (10.3) и (10.4):</w:t>
            </w:r>
          </w:p>
          <w:p w:rsidR="00995ED6" w:rsidRPr="00456B83" w:rsidRDefault="00995ED6" w:rsidP="00671E11">
            <w:pPr>
              <w:ind w:firstLine="3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object w:dxaOrig="21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75pt;height:29.25pt" o:ole="">
                  <v:imagedata r:id="rId8" o:title=""/>
                </v:shape>
                <o:OLEObject Type="Embed" ProgID="Equation.3" ShapeID="_x0000_i1025" DrawAspect="Content" ObjectID="_1680531104" r:id="rId9"/>
              </w:objec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(10.3)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object w:dxaOrig="2160" w:dyaOrig="820">
                <v:shape id="_x0000_i1026" type="#_x0000_t75" style="width:86.25pt;height:33pt" o:ole="">
                  <v:imagedata r:id="rId10" o:title=""/>
                </v:shape>
                <o:OLEObject Type="Embed" ProgID="Equation.3" ShapeID="_x0000_i1026" DrawAspect="Content" ObjectID="_1680531105" r:id="rId11"/>
              </w:objec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(10.4)</w:t>
            </w:r>
          </w:p>
        </w:tc>
      </w:tr>
      <w:tr w:rsidR="005F3E1E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5F3E1E" w:rsidRPr="00456B83" w:rsidRDefault="005F3E1E" w:rsidP="00456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Добавить</w:t>
            </w:r>
          </w:p>
        </w:tc>
        <w:tc>
          <w:tcPr>
            <w:tcW w:w="7734" w:type="dxa"/>
            <w:vMerge w:val="restart"/>
            <w:shd w:val="clear" w:color="auto" w:fill="auto"/>
          </w:tcPr>
          <w:p w:rsidR="005F3E1E" w:rsidRPr="0055397D" w:rsidRDefault="005F3E1E" w:rsidP="00456B83">
            <w:pPr>
              <w:tabs>
                <w:tab w:val="left" w:pos="284"/>
                <w:tab w:val="left" w:pos="1134"/>
              </w:tabs>
              <w:ind w:firstLine="37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10.2.4 Здание может быть классифицировано как умеренно нерегулярное в плане, если оно соответствует всем следующим критериям:</w:t>
            </w:r>
          </w:p>
          <w:p w:rsidR="005F3E1E" w:rsidRPr="0055397D" w:rsidRDefault="005F3E1E" w:rsidP="00456B83">
            <w:pPr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37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первая форма собственных колебаний здания в плане не является крутильной в плане;</w:t>
            </w:r>
          </w:p>
          <w:p w:rsidR="005F3E1E" w:rsidRPr="0055397D" w:rsidRDefault="005F3E1E" w:rsidP="00456B83">
            <w:pPr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максимальное и среднее значения горизонтальных смещений каждого перекрытия по основному тону собственных колебаний сооружения различаются между собой не более чем на 25 %;</w:t>
            </w:r>
          </w:p>
          <w:p w:rsidR="005F3E1E" w:rsidRPr="0055397D" w:rsidRDefault="005F3E1E" w:rsidP="005F3E1E">
            <w:pPr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22"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перекрытия и покрытия здания имеют эффективные связи с вертикальными несущими конструкциями, а расчетные значения горизонтальных перемещений перекрытий, определенные с учетом их </w:t>
            </w:r>
            <w:proofErr w:type="spellStart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деформативности</w:t>
            </w:r>
            <w:proofErr w:type="spellEnd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в своей плоскости, не превышают более чем на 20 % значения перемещений, определенных в предположении абсолютной жесткости перекрытий;</w:t>
            </w:r>
          </w:p>
          <w:p w:rsidR="005F3E1E" w:rsidRPr="0055397D" w:rsidRDefault="005F3E1E" w:rsidP="00456B83">
            <w:pPr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отношение длинной стороны (</w:t>
            </w:r>
            <w:proofErr w:type="spellStart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L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max</w:t>
            </w:r>
            <w:proofErr w:type="spellEnd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) здания к ортогональной короткой стороне (</w:t>
            </w:r>
            <w:proofErr w:type="spellStart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L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min</w:t>
            </w:r>
            <w:proofErr w:type="spellEnd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) не превышает значения 6 (λ=L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max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/L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min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≤6);</w:t>
            </w:r>
          </w:p>
          <w:p w:rsidR="005F3E1E" w:rsidRPr="0055397D" w:rsidRDefault="005F3E1E" w:rsidP="00456B83">
            <w:pPr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применяется пункт 10.2.2 </w:t>
            </w:r>
            <w:proofErr w:type="spellStart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</w:t>
            </w:r>
            <w:proofErr w:type="spellEnd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со следующими изменениями:</w:t>
            </w:r>
          </w:p>
          <w:p w:rsidR="005F3E1E" w:rsidRPr="0055397D" w:rsidRDefault="005F3E1E" w:rsidP="00456B83">
            <w:pPr>
              <w:tabs>
                <w:tab w:val="left" w:pos="239"/>
              </w:tabs>
              <w:ind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‒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>площадь каждого входящего уступа не превышает 10 % от общей площади перекрытия (Рисунок 10.1);</w:t>
            </w:r>
          </w:p>
          <w:p w:rsidR="005F3E1E" w:rsidRPr="0055397D" w:rsidRDefault="005F3E1E" w:rsidP="00456B83">
            <w:pPr>
              <w:tabs>
                <w:tab w:val="left" w:pos="239"/>
              </w:tabs>
              <w:ind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‒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>глубина каждого входящего уступа (кратчайшее расстояние от вершины входящего угла до полигональной линии) по рассматриваемому направлению не превышает 25 % от размеров этажа в этом направлении;</w:t>
            </w:r>
          </w:p>
          <w:p w:rsidR="005F3E1E" w:rsidRPr="0055397D" w:rsidRDefault="005F3E1E" w:rsidP="00456B83">
            <w:pPr>
              <w:tabs>
                <w:tab w:val="left" w:pos="239"/>
              </w:tabs>
              <w:ind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‒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>величина каждого выступа в плане не превышает его ширины;</w:t>
            </w:r>
          </w:p>
          <w:p w:rsidR="005F3E1E" w:rsidRPr="0055397D" w:rsidRDefault="005F3E1E" w:rsidP="00456B83">
            <w:pPr>
              <w:tabs>
                <w:tab w:val="left" w:pos="239"/>
              </w:tabs>
              <w:ind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‒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>суммарная площадь между контуром перекрытия и полигональной линией, огибающей перекрытие, не превышает 30 % от общей площади перекрытия;</w:t>
            </w:r>
          </w:p>
          <w:p w:rsidR="005F3E1E" w:rsidRPr="00456B83" w:rsidRDefault="005F3E1E" w:rsidP="00671E11">
            <w:pPr>
              <w:tabs>
                <w:tab w:val="left" w:pos="330"/>
              </w:tabs>
              <w:ind w:firstLine="3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‒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>проемы в перекрытиях не затрудняют передачу сейсмических нагрузок вертикальным конструкциям.</w:t>
            </w:r>
          </w:p>
        </w:tc>
      </w:tr>
      <w:tr w:rsidR="005F3E1E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5F3E1E" w:rsidRPr="00456B83" w:rsidRDefault="005F3E1E" w:rsidP="00456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34" w:type="dxa"/>
            <w:vMerge/>
            <w:shd w:val="clear" w:color="auto" w:fill="auto"/>
          </w:tcPr>
          <w:p w:rsidR="005F3E1E" w:rsidRPr="00456B83" w:rsidRDefault="005F3E1E" w:rsidP="00456B83">
            <w:pPr>
              <w:ind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A648F9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A648F9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Добавить</w:t>
            </w:r>
          </w:p>
        </w:tc>
        <w:tc>
          <w:tcPr>
            <w:tcW w:w="7734" w:type="dxa"/>
            <w:shd w:val="clear" w:color="auto" w:fill="auto"/>
          </w:tcPr>
          <w:p w:rsidR="002D4C65" w:rsidRPr="0055397D" w:rsidRDefault="002D4C65" w:rsidP="002D4C65">
            <w:pPr>
              <w:tabs>
                <w:tab w:val="left" w:pos="284"/>
                <w:tab w:val="left" w:pos="1134"/>
              </w:tabs>
              <w:ind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10.2.5 Здания, не соответствующие одному или нескольким критериям, приведенным в п. 10.2.2, но соответствующие всем критериям, приведенным в п. 10.2.4 следует классифицировать как умеренно нерегулярные в плане.</w:t>
            </w:r>
          </w:p>
          <w:p w:rsidR="002D4C65" w:rsidRPr="0055397D" w:rsidRDefault="002D4C65" w:rsidP="002D4C65">
            <w:pPr>
              <w:tabs>
                <w:tab w:val="left" w:pos="284"/>
                <w:tab w:val="left" w:pos="1134"/>
              </w:tabs>
              <w:ind w:firstLine="37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Примеры внешних конфигураций зданий в плане, соответствующих пункту 10.2.4, приведены в Приложении Д.</w:t>
            </w:r>
          </w:p>
          <w:p w:rsidR="00A648F9" w:rsidRPr="00456B83" w:rsidRDefault="002D4C65" w:rsidP="002D4C65">
            <w:pPr>
              <w:ind w:firstLine="372"/>
              <w:jc w:val="both"/>
              <w:rPr>
                <w:b/>
                <w:sz w:val="28"/>
                <w:szCs w:val="28"/>
              </w:rPr>
            </w:pPr>
            <w:r w:rsidRPr="0055397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Примечание: </w:t>
            </w:r>
            <w:proofErr w:type="gramStart"/>
            <w:r w:rsidRPr="0055397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Для перекрытий над подвальными или цокольными этажами допускается не выполнять требование п.п. 10.2.2 б) и в) и п.п. 10.2.4 б) и в) настоящих строительных норм, если подвальный или цокольный этаж здания (блока) имеет монолитные железобетонные стены, включённые в работу общей системы здания и воспринимающие давление от грунта, то допускается не выполнять требование вышеперечисленных пунктов для того направления сейсмического</w:t>
            </w:r>
            <w:proofErr w:type="gramEnd"/>
            <w:r w:rsidRPr="0055397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воздействия, вдоль которого эти стены расположены.</w:t>
            </w:r>
          </w:p>
        </w:tc>
      </w:tr>
      <w:tr w:rsidR="002D4C65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2D4C65" w:rsidRPr="00E51BC9" w:rsidRDefault="002D4C65" w:rsidP="00FA230F">
            <w:pPr>
              <w:ind w:firstLine="363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E51BC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10.3.7 Здания должны иметь наружные несущие монолитные стены и не менее двух внутренних несущих стен. Шаг несущих продольных и поперечных стен не должен превышать 6,0 м.</w:t>
            </w:r>
          </w:p>
        </w:tc>
        <w:tc>
          <w:tcPr>
            <w:tcW w:w="7734" w:type="dxa"/>
            <w:shd w:val="clear" w:color="auto" w:fill="auto"/>
          </w:tcPr>
          <w:p w:rsidR="002D4C65" w:rsidRPr="00456B83" w:rsidRDefault="002D4C65" w:rsidP="00FA230F">
            <w:pPr>
              <w:ind w:firstLine="372"/>
              <w:jc w:val="both"/>
              <w:rPr>
                <w:b/>
                <w:sz w:val="28"/>
                <w:szCs w:val="28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10.3.7 - исключить</w:t>
            </w:r>
          </w:p>
        </w:tc>
      </w:tr>
      <w:tr w:rsidR="002D4C65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2D4C65" w:rsidRPr="00456B83" w:rsidRDefault="002D4C65" w:rsidP="00456B83">
            <w:pPr>
              <w:ind w:firstLine="363"/>
              <w:jc w:val="both"/>
              <w:rPr>
                <w:sz w:val="28"/>
                <w:szCs w:val="28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10.3.11</w:t>
            </w:r>
            <w:proofErr w:type="gram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</w:t>
            </w:r>
            <w:proofErr w:type="gram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железобетонных колоннах многоэтажных каркасных зданий связевой </w:t>
            </w:r>
            <w:r w:rsidRPr="00581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конструктивной системы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площадь поперечного сечения продольной арматуры следует принимать по результатам расчетов, но не менее 1,2% от 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площади поперечного сечения колонны.</w:t>
            </w:r>
          </w:p>
        </w:tc>
        <w:tc>
          <w:tcPr>
            <w:tcW w:w="7734" w:type="dxa"/>
            <w:shd w:val="clear" w:color="auto" w:fill="auto"/>
          </w:tcPr>
          <w:p w:rsidR="002D4C65" w:rsidRPr="00456B83" w:rsidRDefault="002D4C65" w:rsidP="00456B83">
            <w:pPr>
              <w:ind w:firstLine="3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10.3.11</w:t>
            </w:r>
            <w:proofErr w:type="gram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</w:t>
            </w:r>
            <w:proofErr w:type="gram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железобетонных колоннах многоэтажных каркасных зданий </w:t>
            </w: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рамной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связевой и </w:t>
            </w: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рамно-связевой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1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конструктивных систем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площадь поперечного сечения продольной арматуры следует принимать по результатам 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расчетов, но не менее 1,2% от площади поперечного сечения колонны.</w:t>
            </w:r>
          </w:p>
        </w:tc>
      </w:tr>
      <w:tr w:rsidR="002D4C65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А</w:t>
            </w:r>
            <w:proofErr w:type="gramStart"/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proofErr w:type="gramEnd"/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- </w:t>
            </w:r>
            <w:r w:rsidRPr="00E3666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диафрагма жесткости вертикальная: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Стена или система вертикальных связей, </w:t>
            </w:r>
            <w:r w:rsidRPr="005448D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длиной не менее высоты этажа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запроектированные по результатам расчетов и воспринимающие горизонтальных сейсмических нагрузок в системе здания и передаче их фундаментам;</w:t>
            </w:r>
          </w:p>
        </w:tc>
        <w:tc>
          <w:tcPr>
            <w:tcW w:w="7734" w:type="dxa"/>
            <w:shd w:val="clear" w:color="auto" w:fill="auto"/>
          </w:tcPr>
          <w:p w:rsidR="002D4C65" w:rsidRPr="00456B83" w:rsidRDefault="002D4C65" w:rsidP="00456B83">
            <w:pPr>
              <w:ind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А.1 </w:t>
            </w:r>
            <w:r w:rsidRPr="00E3666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диафрагма жесткости вертикальная:</w:t>
            </w: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</w:rPr>
              <w:t>Стена или система вертикальных связей, запроектированные по результатам расчетов и воспринимающие горизонтальных сейсмических нагрузок в системе здания и передаче их фундаментам.</w:t>
            </w:r>
          </w:p>
        </w:tc>
      </w:tr>
      <w:tr w:rsidR="002D4C65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2D4C65" w:rsidRPr="00456B83" w:rsidRDefault="002D4C65" w:rsidP="00456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Добавить </w:t>
            </w:r>
          </w:p>
        </w:tc>
        <w:tc>
          <w:tcPr>
            <w:tcW w:w="7734" w:type="dxa"/>
            <w:shd w:val="clear" w:color="auto" w:fill="auto"/>
          </w:tcPr>
          <w:p w:rsidR="002D4C65" w:rsidRPr="00456B83" w:rsidRDefault="002D4C65" w:rsidP="00456B83">
            <w:pPr>
              <w:ind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А.17 стена: 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элемент конструктивной системы, поддерживающий другие элементы и имеющий удлиненное в плане поперечное сечение с соотношением длины к толщине </w:t>
            </w:r>
            <w:proofErr w:type="spellStart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l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w</w:t>
            </w:r>
            <w:proofErr w:type="spellEnd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/</w:t>
            </w:r>
            <w:proofErr w:type="spellStart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b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w</w:t>
            </w:r>
            <w:proofErr w:type="spellEnd"/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не менее 4. Плоскости стен имеют, как правило, вертикальное направление.</w:t>
            </w:r>
          </w:p>
        </w:tc>
      </w:tr>
      <w:tr w:rsidR="002D4C65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2D4C65" w:rsidRPr="00456B83" w:rsidRDefault="002D4C65" w:rsidP="00456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Добавить</w:t>
            </w:r>
          </w:p>
        </w:tc>
        <w:tc>
          <w:tcPr>
            <w:tcW w:w="7734" w:type="dxa"/>
            <w:shd w:val="clear" w:color="auto" w:fill="auto"/>
          </w:tcPr>
          <w:p w:rsidR="002D4C65" w:rsidRPr="00456B83" w:rsidRDefault="002D4C65" w:rsidP="00456B83">
            <w:pPr>
              <w:ind w:firstLine="37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А.18 Уступ: </w:t>
            </w:r>
            <w:r w:rsidRPr="005539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часть строения (стены, перекрытия), отступающая от основной линии и образующая выемку или ступень.</w:t>
            </w:r>
          </w:p>
        </w:tc>
      </w:tr>
      <w:tr w:rsidR="002D4C65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Приложение</w:t>
            </w:r>
            <w:proofErr w:type="gram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</w:t>
            </w:r>
            <w:proofErr w:type="gram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(Обязательное) Символы, их сокращения и условные обозначения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настоящих строительных нормах применены следующие основные символы и сокращения.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м е ч а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е ‒ определения некоторых символов даны в тексте настоящих норм там, где они используются.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S(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gR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 – коэффициент, характеризующий влияние грунтовых условий площадки строительства на интенсивность сейсмических воздействий;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T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C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максимальное значение периода на постоянном участке графика спектра расчетных реакций, характеризующего горизонтальную компоненту 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сейсмического воздействия;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proofErr w:type="gram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g</w:t>
            </w:r>
            <w:proofErr w:type="spellEnd"/>
            <w:proofErr w:type="gram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ускорение в долях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g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характеризующее интенсивность горизонтального расчетного сейсмического воздействия на здание или сооружение;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gR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пиковые ускорения для типов грунтовых условий по сейсмическим свойствам I;</w:t>
            </w:r>
          </w:p>
          <w:p w:rsidR="002D4C65" w:rsidRPr="00F15D44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F15D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a</w:t>
            </w:r>
            <w:r w:rsidRPr="00F15D4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gF</w:t>
            </w:r>
            <w:proofErr w:type="spellEnd"/>
            <w:r w:rsidRPr="00F15D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– коэффициент, учитывающий расстояние от контура линии зоны 3 до контура линии зоны 4 </w:t>
            </w:r>
            <w:proofErr w:type="spellStart"/>
            <w:r w:rsidRPr="00F15D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F15D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разлома;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m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ik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эффективная модальная масса, отнесенная к точке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соответствующая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i-й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форме колебаний;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d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e,k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d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e,k+1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разности средних горизонтальных перемещений верхнего и нижнего перекрытий этажа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этажа k+1 соответственно, отвечающие расчетным сейсмическим нагрузкам; эффекты случайного кручения при определении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d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re,k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d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re,k+1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не учитываются;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h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h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k+1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высоты этажей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k+1;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m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j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c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j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масса и горизонтальная жесткость последнего (j-го) этажа многоэтажного здания или второго этажа двухэтажного здания;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m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j-1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c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j-1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масса и горизонтальная жесткость нижерасположенного (j-1) этажа многоэтажного здания или первого этажа двухэтажного здания.</w:t>
            </w:r>
          </w:p>
        </w:tc>
        <w:tc>
          <w:tcPr>
            <w:tcW w:w="7734" w:type="dxa"/>
            <w:shd w:val="clear" w:color="auto" w:fill="auto"/>
          </w:tcPr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Приложение</w:t>
            </w:r>
            <w:proofErr w:type="gram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</w:t>
            </w:r>
            <w:proofErr w:type="gram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(Обязательное) Символы, их сокращения и условные обозначения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настоящих строительных нормах применены следующие основные символы и сокращения.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м е ч а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е ‒ определения некоторых символов даны в тексте настоящих норм там, где они используются.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S(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gR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 – коэффициент, характеризующий влияние грунтовых условий площадки строительства на интенсивность сейсмических воздействий;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T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C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максимальное значение периода на постоянном участке графика спектра расчетных реакций, характеризующего горизонтальную компоненту 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сейсмического воздействия;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proofErr w:type="gram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g</w:t>
            </w:r>
            <w:proofErr w:type="spellEnd"/>
            <w:proofErr w:type="gram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ускорение в долях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g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характеризующее интенсивность горизонтального расчетного сейсмического воздействия на здание или сооружение;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a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gR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пиковые ускорения для типов грунтовых условий по сейсмическим свойствам I;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k</w:t>
            </w: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ru-RU"/>
              </w:rPr>
              <w:t>gF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– коэффициент, учитывающий расстояние от площадки строительства до магистральной линии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Ысык-Атинского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разлома.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m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ik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эффективная модальная масса, отнесенная к точке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соответствующая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i-й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форме колебаний;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d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e,k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d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e,k+1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разности средних горизонтальных перемещений верхнего и нижнего перекрытий этажа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этажа k+1 соответственно, отвечающие расчетным сейсмическим нагрузкам; эффекты случайного кручения при определении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d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re,k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d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re,k+1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не учитываются;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h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h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k+1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высоты этажей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k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k+1;</w:t>
            </w:r>
          </w:p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m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j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proofErr w:type="spellStart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c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j</w:t>
            </w:r>
            <w:proofErr w:type="spellEnd"/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масса и горизонтальная жесткость последнего (j-го) этажа многоэтажного здания или второго этажа двухэтажного здания;</w:t>
            </w:r>
          </w:p>
          <w:p w:rsidR="002D4C65" w:rsidRPr="00456B83" w:rsidRDefault="002D4C65" w:rsidP="00456B83">
            <w:pPr>
              <w:ind w:firstLine="3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m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j-1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c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j-1</w:t>
            </w:r>
            <w:r w:rsidRPr="00456B8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масса и горизонтальная жесткость нижерасположенного (j-1) этажа многоэтажного здания или первого этажа двухэтажного здания.</w:t>
            </w:r>
          </w:p>
        </w:tc>
      </w:tr>
      <w:tr w:rsidR="002D4C65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2D4C65" w:rsidRPr="00456B83" w:rsidRDefault="002D4C65" w:rsidP="002C6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4" w:lineRule="auto"/>
              <w:ind w:firstLine="36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Добавить </w:t>
            </w:r>
          </w:p>
        </w:tc>
        <w:tc>
          <w:tcPr>
            <w:tcW w:w="7734" w:type="dxa"/>
            <w:shd w:val="clear" w:color="auto" w:fill="auto"/>
          </w:tcPr>
          <w:p w:rsidR="002D4C65" w:rsidRPr="00456B83" w:rsidRDefault="002D4C65" w:rsidP="002C6F03">
            <w:pPr>
              <w:spacing w:line="288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56B83">
              <w:rPr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4614731" cy="4513892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34219"/>
                          <a:stretch/>
                        </pic:blipFill>
                        <pic:spPr bwMode="auto">
                          <a:xfrm>
                            <a:off x="0" y="0"/>
                            <a:ext cx="4672084" cy="4569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D4C65" w:rsidRPr="00456B83" w:rsidRDefault="002D4C65" w:rsidP="002C6F03">
            <w:pPr>
              <w:spacing w:line="288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2D4C65" w:rsidRPr="00333B3D" w:rsidTr="00A2170F">
        <w:trPr>
          <w:trHeight w:val="20"/>
        </w:trPr>
        <w:tc>
          <w:tcPr>
            <w:tcW w:w="7717" w:type="dxa"/>
            <w:shd w:val="clear" w:color="auto" w:fill="auto"/>
          </w:tcPr>
          <w:p w:rsidR="002D4C65" w:rsidRPr="00456B83" w:rsidRDefault="002D4C65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Окончание приложения «Г»</w:t>
            </w:r>
          </w:p>
        </w:tc>
        <w:tc>
          <w:tcPr>
            <w:tcW w:w="7734" w:type="dxa"/>
            <w:shd w:val="clear" w:color="auto" w:fill="auto"/>
          </w:tcPr>
          <w:p w:rsidR="002D4C65" w:rsidRPr="00456B83" w:rsidRDefault="002D4C65" w:rsidP="00456B83">
            <w:pPr>
              <w:ind w:firstLine="28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/>
              </w:rPr>
            </w:pPr>
            <w:r w:rsidRPr="00456B83">
              <w:rPr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4724400" cy="245243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48008"/>
                          <a:stretch/>
                        </pic:blipFill>
                        <pic:spPr bwMode="auto">
                          <a:xfrm>
                            <a:off x="0" y="0"/>
                            <a:ext cx="4725011" cy="2452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C65" w:rsidRPr="00333B3D" w:rsidTr="00DA263D">
        <w:trPr>
          <w:trHeight w:val="4572"/>
        </w:trPr>
        <w:tc>
          <w:tcPr>
            <w:tcW w:w="7717" w:type="dxa"/>
            <w:shd w:val="clear" w:color="auto" w:fill="auto"/>
          </w:tcPr>
          <w:p w:rsidR="002D4C65" w:rsidRPr="00456B83" w:rsidRDefault="0026596A" w:rsidP="00456B83">
            <w:pPr>
              <w:ind w:firstLine="36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56B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Добавить</w:t>
            </w:r>
          </w:p>
        </w:tc>
        <w:tc>
          <w:tcPr>
            <w:tcW w:w="7734" w:type="dxa"/>
            <w:shd w:val="clear" w:color="auto" w:fill="auto"/>
          </w:tcPr>
          <w:p w:rsidR="00A9541C" w:rsidRDefault="00A9541C" w:rsidP="00A9541C">
            <w:pPr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61C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Д</w:t>
            </w:r>
            <w:r w:rsidRPr="00456B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A9541C" w:rsidRPr="0055397D" w:rsidRDefault="002D4C65" w:rsidP="003D1DD3">
            <w:pPr>
              <w:ind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5397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(информационное)</w:t>
            </w:r>
            <w:r w:rsidR="00A9541C" w:rsidRPr="005539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bookmarkStart w:id="0" w:name="_Toc42794462"/>
          </w:p>
          <w:p w:rsidR="00A9541C" w:rsidRDefault="00A9541C" w:rsidP="00A9541C">
            <w:pPr>
              <w:ind w:firstLine="4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Д.1 </w:t>
            </w:r>
            <w:r w:rsidRPr="00A27969">
              <w:rPr>
                <w:rFonts w:ascii="Times New Roman" w:hAnsi="Times New Roman" w:cs="Times New Roman"/>
                <w:sz w:val="28"/>
                <w:szCs w:val="28"/>
              </w:rPr>
              <w:t xml:space="preserve">Конфигурации этажей в плане, соответствующие пунктам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10.2.2</w:t>
            </w:r>
            <w:bookmarkEnd w:id="0"/>
          </w:p>
          <w:p w:rsidR="00A9541C" w:rsidRPr="005B46C0" w:rsidRDefault="00A9541C" w:rsidP="00A95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6C0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4506008" cy="1498434"/>
                  <wp:effectExtent l="19050" t="0" r="8842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 cstate="print"/>
                          <a:srcRect t="2076" b="2847"/>
                          <a:stretch/>
                        </pic:blipFill>
                        <pic:spPr bwMode="auto">
                          <a:xfrm>
                            <a:off x="0" y="0"/>
                            <a:ext cx="4509688" cy="1499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9"/>
              <w:tblW w:w="7088" w:type="dxa"/>
              <w:tblInd w:w="3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544"/>
              <w:gridCol w:w="3544"/>
            </w:tblGrid>
            <w:tr w:rsidR="00A9541C" w:rsidRPr="005B46C0" w:rsidTr="00A9541C">
              <w:tc>
                <w:tcPr>
                  <w:tcW w:w="3544" w:type="dxa"/>
                </w:tcPr>
                <w:p w:rsidR="00A9541C" w:rsidRPr="00A9541C" w:rsidRDefault="00A9541C" w:rsidP="00A9541C">
                  <w:pPr>
                    <w:tabs>
                      <w:tab w:val="left" w:pos="3825"/>
                    </w:tabs>
                    <w:ind w:firstLine="1025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,05</w:t>
                  </w:r>
                </w:p>
                <w:p w:rsidR="00A9541C" w:rsidRPr="00A9541C" w:rsidRDefault="00A9541C" w:rsidP="00D900F6">
                  <w:pPr>
                    <w:ind w:firstLine="1025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0,15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L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  <w:tc>
                <w:tcPr>
                  <w:tcW w:w="3544" w:type="dxa"/>
                </w:tcPr>
                <w:p w:rsidR="00A9541C" w:rsidRPr="00A9541C" w:rsidRDefault="00A9541C" w:rsidP="00D900F6">
                  <w:pPr>
                    <w:ind w:left="1036" w:firstLine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,05</w:t>
                  </w:r>
                </w:p>
                <w:p w:rsidR="00A9541C" w:rsidRPr="00A9541C" w:rsidRDefault="00A9541C" w:rsidP="00D900F6">
                  <w:pPr>
                    <w:ind w:left="1036" w:firstLine="28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0,15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L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</w:tr>
          </w:tbl>
          <w:p w:rsidR="00A9541C" w:rsidRPr="00A27969" w:rsidRDefault="00A9541C" w:rsidP="00A954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41C" w:rsidRPr="005B46C0" w:rsidRDefault="00A9541C" w:rsidP="00A95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val="ru-RU"/>
              </w:rPr>
              <w:lastRenderedPageBreak/>
              <w:drawing>
                <wp:inline distT="0" distB="0" distL="0" distR="0">
                  <wp:extent cx="4610100" cy="1631169"/>
                  <wp:effectExtent l="19050" t="0" r="0" b="0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 cstate="print"/>
                          <a:srcRect b="2854"/>
                          <a:stretch/>
                        </pic:blipFill>
                        <pic:spPr bwMode="auto">
                          <a:xfrm>
                            <a:off x="0" y="0"/>
                            <a:ext cx="4623258" cy="1635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75"/>
              <w:gridCol w:w="2722"/>
            </w:tblGrid>
            <w:tr w:rsidR="00A9541C" w:rsidRPr="00AB6E35" w:rsidTr="00A9541C">
              <w:tc>
                <w:tcPr>
                  <w:tcW w:w="4275" w:type="dxa"/>
                </w:tcPr>
                <w:p w:rsidR="00A9541C" w:rsidRPr="00A9541C" w:rsidRDefault="00A9541C" w:rsidP="00D900F6">
                  <w:pPr>
                    <w:ind w:right="73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0,05;  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5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0,2</w:t>
                  </w:r>
                </w:p>
                <w:p w:rsidR="00A9541C" w:rsidRPr="00A9541C" w:rsidRDefault="00A9541C" w:rsidP="00D900F6">
                  <w:pPr>
                    <w:ind w:right="73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0,15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  <w:tc>
                <w:tcPr>
                  <w:tcW w:w="2722" w:type="dxa"/>
                </w:tcPr>
                <w:p w:rsidR="00A9541C" w:rsidRPr="00A9541C" w:rsidRDefault="00A9541C" w:rsidP="00D900F6">
                  <w:pPr>
                    <w:ind w:right="4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0,05;  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5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0,2</w:t>
                  </w:r>
                </w:p>
                <w:p w:rsidR="00A9541C" w:rsidRPr="00A9541C" w:rsidRDefault="00A9541C" w:rsidP="00D900F6">
                  <w:pPr>
                    <w:ind w:right="45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h=b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0,15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</w:tr>
          </w:tbl>
          <w:p w:rsidR="00A9541C" w:rsidRPr="00602A7F" w:rsidRDefault="00A9541C" w:rsidP="00A9541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9541C" w:rsidRDefault="00A9541C" w:rsidP="00A954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4686300" cy="2090814"/>
                  <wp:effectExtent l="19050" t="0" r="0" b="0"/>
                  <wp:docPr id="1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1519" cy="2097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9"/>
              <w:tblW w:w="75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991"/>
              <w:gridCol w:w="3544"/>
            </w:tblGrid>
            <w:tr w:rsidR="00A9541C" w:rsidRPr="00AB6E35" w:rsidTr="00A9541C">
              <w:tc>
                <w:tcPr>
                  <w:tcW w:w="3991" w:type="dxa"/>
                </w:tcPr>
                <w:p w:rsidR="00A9541C" w:rsidRPr="00A9541C" w:rsidRDefault="00A9541C" w:rsidP="00D900F6">
                  <w:pPr>
                    <w:ind w:right="44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0,05;  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5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0,2</w:t>
                  </w:r>
                </w:p>
                <w:p w:rsidR="00A9541C" w:rsidRPr="00A9541C" w:rsidRDefault="00A9541C" w:rsidP="00D900F6">
                  <w:pPr>
                    <w:ind w:right="44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0,15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  <w:tc>
                <w:tcPr>
                  <w:tcW w:w="3544" w:type="dxa"/>
                </w:tcPr>
                <w:p w:rsidR="00A9541C" w:rsidRPr="00A9541C" w:rsidRDefault="00A9541C" w:rsidP="00D900F6">
                  <w:pPr>
                    <w:ind w:right="16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0,05;  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5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0,2</w:t>
                  </w:r>
                </w:p>
                <w:p w:rsidR="00A9541C" w:rsidRPr="00A9541C" w:rsidRDefault="00A9541C" w:rsidP="00D900F6">
                  <w:pPr>
                    <w:ind w:right="16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0,15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</w:tr>
          </w:tbl>
          <w:p w:rsidR="00FA12BF" w:rsidRPr="00602A7F" w:rsidRDefault="00FA12BF" w:rsidP="00D25C5F">
            <w:pPr>
              <w:ind w:firstLine="44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9541C" w:rsidRPr="00A27969" w:rsidRDefault="00A9541C" w:rsidP="00D25C5F">
            <w:pPr>
              <w:ind w:firstLine="4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Д.2 </w:t>
            </w:r>
            <w:r w:rsidRPr="00A27969">
              <w:rPr>
                <w:rFonts w:ascii="Times New Roman" w:hAnsi="Times New Roman" w:cs="Times New Roman"/>
                <w:sz w:val="28"/>
                <w:szCs w:val="28"/>
              </w:rPr>
              <w:t xml:space="preserve">Конфигурации этажей в плане, соответствующие пунктам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10.2.4</w:t>
            </w:r>
          </w:p>
          <w:p w:rsidR="00A9541C" w:rsidRDefault="00A9541C" w:rsidP="00A9541C">
            <w:pPr>
              <w:ind w:right="8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val="ru-RU"/>
              </w:rPr>
              <w:lastRenderedPageBreak/>
              <w:drawing>
                <wp:inline distT="0" distB="0" distL="0" distR="0">
                  <wp:extent cx="4654644" cy="1496808"/>
                  <wp:effectExtent l="19050" t="0" r="0" b="0"/>
                  <wp:docPr id="1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6929" cy="150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9"/>
              <w:tblW w:w="73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708"/>
              <w:gridCol w:w="3685"/>
            </w:tblGrid>
            <w:tr w:rsidR="00A9541C" w:rsidRPr="005B46C0" w:rsidTr="00A9541C">
              <w:tc>
                <w:tcPr>
                  <w:tcW w:w="3708" w:type="dxa"/>
                </w:tcPr>
                <w:p w:rsidR="00A9541C" w:rsidRPr="00A9541C" w:rsidRDefault="00A9541C" w:rsidP="00D900F6">
                  <w:pPr>
                    <w:ind w:firstLine="1025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  <w:p w:rsidR="00A9541C" w:rsidRPr="00A9541C" w:rsidRDefault="00A9541C" w:rsidP="00D900F6">
                  <w:pPr>
                    <w:ind w:firstLine="1025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0,25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L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  <w:tc>
                <w:tcPr>
                  <w:tcW w:w="3685" w:type="dxa"/>
                </w:tcPr>
                <w:p w:rsidR="00A9541C" w:rsidRPr="00A9541C" w:rsidRDefault="00A9541C" w:rsidP="00A9541C">
                  <w:pPr>
                    <w:ind w:left="884" w:firstLine="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,1</w:t>
                  </w:r>
                </w:p>
                <w:p w:rsidR="00A9541C" w:rsidRPr="00A9541C" w:rsidRDefault="00A9541C" w:rsidP="00A9541C">
                  <w:pPr>
                    <w:ind w:left="13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b</w:t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A95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0,25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L</w:t>
                  </w:r>
                  <w:r w:rsidRPr="00A9541C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</w:tr>
          </w:tbl>
          <w:p w:rsidR="00A9541C" w:rsidRDefault="00A9541C" w:rsidP="00A95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41C" w:rsidRDefault="00A9541C" w:rsidP="00A95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4667250" cy="1554135"/>
                  <wp:effectExtent l="19050" t="0" r="0" b="0"/>
                  <wp:docPr id="1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1309" cy="1555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9"/>
              <w:tblW w:w="75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850"/>
              <w:gridCol w:w="3685"/>
            </w:tblGrid>
            <w:tr w:rsidR="00A9541C" w:rsidRPr="00AB6E35" w:rsidTr="00671E11">
              <w:tc>
                <w:tcPr>
                  <w:tcW w:w="3850" w:type="dxa"/>
                </w:tcPr>
                <w:p w:rsidR="00A9541C" w:rsidRPr="00671E11" w:rsidRDefault="00A9541C" w:rsidP="00D900F6">
                  <w:pPr>
                    <w:ind w:right="731" w:firstLine="458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0,1;  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5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0,3</w:t>
                  </w:r>
                </w:p>
                <w:p w:rsidR="00A9541C" w:rsidRPr="00671E11" w:rsidRDefault="00A9541C" w:rsidP="00D900F6">
                  <w:pPr>
                    <w:ind w:right="73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0,25</w:t>
                  </w: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  <w:tc>
                <w:tcPr>
                  <w:tcW w:w="3685" w:type="dxa"/>
                </w:tcPr>
                <w:p w:rsidR="00A9541C" w:rsidRPr="00671E11" w:rsidRDefault="00A9541C" w:rsidP="00D900F6">
                  <w:pPr>
                    <w:ind w:right="451" w:firstLine="61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0,1;  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5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0,3</w:t>
                  </w:r>
                </w:p>
                <w:p w:rsidR="00A9541C" w:rsidRPr="00671E11" w:rsidRDefault="00A9541C" w:rsidP="00D900F6">
                  <w:pPr>
                    <w:ind w:right="451" w:firstLine="46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b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0,25</w:t>
                  </w: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</w:tr>
          </w:tbl>
          <w:p w:rsidR="00A9541C" w:rsidRDefault="00A9541C" w:rsidP="00671E11">
            <w:pPr>
              <w:ind w:right="8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val="ru-RU"/>
              </w:rPr>
              <w:lastRenderedPageBreak/>
              <w:drawing>
                <wp:inline distT="0" distB="0" distL="0" distR="0">
                  <wp:extent cx="4654517" cy="1891849"/>
                  <wp:effectExtent l="19050" t="0" r="0" b="0"/>
                  <wp:docPr id="1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0617" cy="1898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9"/>
              <w:tblW w:w="73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991"/>
              <w:gridCol w:w="3402"/>
            </w:tblGrid>
            <w:tr w:rsidR="00A9541C" w:rsidRPr="00AB6E35" w:rsidTr="00671E11">
              <w:tc>
                <w:tcPr>
                  <w:tcW w:w="3991" w:type="dxa"/>
                </w:tcPr>
                <w:p w:rsidR="00A9541C" w:rsidRPr="00671E11" w:rsidRDefault="00A9541C" w:rsidP="00D900F6">
                  <w:pPr>
                    <w:ind w:right="44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0,15;  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5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0,</w:t>
                  </w:r>
                  <w:bookmarkStart w:id="1" w:name="_GoBack"/>
                  <w:bookmarkEnd w:id="1"/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  <w:p w:rsidR="00A9541C" w:rsidRPr="00671E11" w:rsidRDefault="00A9541C" w:rsidP="00D900F6">
                  <w:pPr>
                    <w:ind w:right="44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0,25</w:t>
                  </w: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  <w:tc>
                <w:tcPr>
                  <w:tcW w:w="3402" w:type="dxa"/>
                </w:tcPr>
                <w:p w:rsidR="00A9541C" w:rsidRPr="00671E11" w:rsidRDefault="00A9541C" w:rsidP="00D900F6">
                  <w:pPr>
                    <w:ind w:right="167" w:firstLine="32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0,1;  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5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/F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A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0,3</w:t>
                  </w:r>
                </w:p>
                <w:p w:rsidR="00A9541C" w:rsidRPr="00671E11" w:rsidRDefault="00A9541C" w:rsidP="00D900F6">
                  <w:pPr>
                    <w:ind w:right="167" w:firstLine="18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</w:t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3"/>
                  </w:r>
                  <w:r w:rsidRPr="00671E1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0,25</w:t>
                  </w: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 w:rsidRPr="00671E11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  <w:lang w:val="en-US"/>
                    </w:rPr>
                    <w:t>min</w:t>
                  </w:r>
                </w:p>
              </w:tc>
            </w:tr>
          </w:tbl>
          <w:p w:rsidR="00A9541C" w:rsidRDefault="00A9541C" w:rsidP="00A9541C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9541C" w:rsidRPr="00671E11" w:rsidRDefault="00A9541C" w:rsidP="00671E11">
            <w:pPr>
              <w:ind w:firstLine="4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Д.3 </w:t>
            </w:r>
            <w:r w:rsidRPr="00C410DB">
              <w:rPr>
                <w:rFonts w:ascii="Times New Roman" w:hAnsi="Times New Roman" w:cs="Times New Roman"/>
                <w:sz w:val="28"/>
                <w:szCs w:val="28"/>
              </w:rPr>
              <w:t xml:space="preserve">Конфигурации зданий по высоте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уступами</w:t>
            </w:r>
          </w:p>
          <w:p w:rsidR="002D4C65" w:rsidRPr="00D25C5F" w:rsidRDefault="00A9541C" w:rsidP="00D25C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4658360" cy="1963502"/>
                  <wp:effectExtent l="19050" t="0" r="8890" b="0"/>
                  <wp:docPr id="15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2017" cy="1965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3A07" w:rsidRDefault="00E63A07" w:rsidP="00333B3D">
      <w:pPr>
        <w:pStyle w:val="af4"/>
        <w:ind w:left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07D7" w:rsidRDefault="000E07D7" w:rsidP="00333B3D">
      <w:pPr>
        <w:pStyle w:val="af4"/>
        <w:ind w:left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2728A" w:rsidRPr="001D77F1" w:rsidRDefault="0032728A" w:rsidP="003272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М</w:t>
      </w:r>
      <w:r w:rsidR="000024E8"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инист</w:t>
      </w:r>
      <w:r w:rsidR="001D77F1"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р</w:t>
      </w: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транспорта, </w:t>
      </w:r>
    </w:p>
    <w:p w:rsidR="0032728A" w:rsidRPr="001D77F1" w:rsidRDefault="0032728A" w:rsidP="003272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архитектуры, строительства </w:t>
      </w:r>
    </w:p>
    <w:p w:rsidR="0032728A" w:rsidRPr="001D77F1" w:rsidRDefault="0032728A" w:rsidP="003272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и коммуникаций </w:t>
      </w:r>
    </w:p>
    <w:p w:rsidR="0032728A" w:rsidRPr="001D77F1" w:rsidRDefault="0032728A" w:rsidP="003272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Кыргызской Республики</w:t>
      </w: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  <w:t>Г.</w:t>
      </w:r>
      <w:r w:rsidR="001D77F1"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К.</w:t>
      </w:r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D77F1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Абдралиева</w:t>
      </w:r>
      <w:proofErr w:type="spellEnd"/>
    </w:p>
    <w:sectPr w:rsidR="0032728A" w:rsidRPr="001D77F1" w:rsidSect="00C66520">
      <w:headerReference w:type="default" r:id="rId21"/>
      <w:footerReference w:type="default" r:id="rId22"/>
      <w:pgSz w:w="16838" w:h="11906" w:orient="landscape" w:code="9"/>
      <w:pgMar w:top="1134" w:right="820" w:bottom="426" w:left="567" w:header="737" w:footer="51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197" w:rsidRDefault="00160197">
      <w:pPr>
        <w:spacing w:after="0" w:line="240" w:lineRule="auto"/>
      </w:pPr>
      <w:r>
        <w:separator/>
      </w:r>
    </w:p>
  </w:endnote>
  <w:endnote w:type="continuationSeparator" w:id="1">
    <w:p w:rsidR="00160197" w:rsidRDefault="00160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8E8" w:rsidRDefault="006C0D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708"/>
      <w:jc w:val="right"/>
      <w:rPr>
        <w:color w:val="000000"/>
      </w:rPr>
    </w:pPr>
    <w:r>
      <w:rPr>
        <w:color w:val="000000"/>
      </w:rPr>
      <w:fldChar w:fldCharType="begin"/>
    </w:r>
    <w:r w:rsidR="006648E8">
      <w:rPr>
        <w:color w:val="000000"/>
      </w:rPr>
      <w:instrText>PAGE</w:instrText>
    </w:r>
    <w:r>
      <w:rPr>
        <w:color w:val="000000"/>
      </w:rPr>
      <w:fldChar w:fldCharType="separate"/>
    </w:r>
    <w:r w:rsidR="00A82B45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197" w:rsidRDefault="00160197">
      <w:pPr>
        <w:spacing w:after="0" w:line="240" w:lineRule="auto"/>
      </w:pPr>
      <w:r>
        <w:separator/>
      </w:r>
    </w:p>
  </w:footnote>
  <w:footnote w:type="continuationSeparator" w:id="1">
    <w:p w:rsidR="00160197" w:rsidRDefault="00160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8E8" w:rsidRPr="008961A2" w:rsidRDefault="006648E8">
    <w:pPr>
      <w:spacing w:after="0" w:line="240" w:lineRule="auto"/>
      <w:ind w:right="708"/>
      <w:jc w:val="right"/>
      <w:rPr>
        <w:rFonts w:ascii="Times New Roman" w:eastAsia="Times New Roman" w:hAnsi="Times New Roman" w:cs="Times New Roman"/>
        <w:i/>
        <w:sz w:val="16"/>
        <w:szCs w:val="16"/>
        <w:u w:val="single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12E7E"/>
    <w:multiLevelType w:val="hybridMultilevel"/>
    <w:tmpl w:val="5C046CA4"/>
    <w:lvl w:ilvl="0" w:tplc="505C3FC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D7A8D"/>
    <w:multiLevelType w:val="hybridMultilevel"/>
    <w:tmpl w:val="ADF2A052"/>
    <w:lvl w:ilvl="0" w:tplc="89B8D518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B1929"/>
    <w:multiLevelType w:val="hybridMultilevel"/>
    <w:tmpl w:val="945E6580"/>
    <w:lvl w:ilvl="0" w:tplc="09EE3510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14E6A"/>
    <w:multiLevelType w:val="hybridMultilevel"/>
    <w:tmpl w:val="FC306C40"/>
    <w:lvl w:ilvl="0" w:tplc="10305AA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7B222BF6"/>
    <w:multiLevelType w:val="hybridMultilevel"/>
    <w:tmpl w:val="7CA07452"/>
    <w:lvl w:ilvl="0" w:tplc="71A8D980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8929FC"/>
    <w:multiLevelType w:val="multilevel"/>
    <w:tmpl w:val="D65C32C6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27D5"/>
    <w:rsid w:val="000024E8"/>
    <w:rsid w:val="000058E3"/>
    <w:rsid w:val="00017496"/>
    <w:rsid w:val="00022F47"/>
    <w:rsid w:val="0005686B"/>
    <w:rsid w:val="0006070D"/>
    <w:rsid w:val="00075EF7"/>
    <w:rsid w:val="0007714C"/>
    <w:rsid w:val="0008590B"/>
    <w:rsid w:val="00090F42"/>
    <w:rsid w:val="00093623"/>
    <w:rsid w:val="000D084E"/>
    <w:rsid w:val="000D2184"/>
    <w:rsid w:val="000D446B"/>
    <w:rsid w:val="000E07D7"/>
    <w:rsid w:val="000E32AE"/>
    <w:rsid w:val="000E5F1F"/>
    <w:rsid w:val="000F3735"/>
    <w:rsid w:val="001369EE"/>
    <w:rsid w:val="00151447"/>
    <w:rsid w:val="00155B6E"/>
    <w:rsid w:val="00160197"/>
    <w:rsid w:val="00171193"/>
    <w:rsid w:val="00171C1E"/>
    <w:rsid w:val="0017685E"/>
    <w:rsid w:val="00180508"/>
    <w:rsid w:val="00182EB6"/>
    <w:rsid w:val="00183248"/>
    <w:rsid w:val="00184944"/>
    <w:rsid w:val="001938A3"/>
    <w:rsid w:val="001A1A84"/>
    <w:rsid w:val="001A7BA7"/>
    <w:rsid w:val="001B30E0"/>
    <w:rsid w:val="001C5716"/>
    <w:rsid w:val="001D3AE8"/>
    <w:rsid w:val="001D5924"/>
    <w:rsid w:val="001D6E86"/>
    <w:rsid w:val="001D77F1"/>
    <w:rsid w:val="001E5AB2"/>
    <w:rsid w:val="001F3EDC"/>
    <w:rsid w:val="0020053A"/>
    <w:rsid w:val="0021178F"/>
    <w:rsid w:val="00211CB5"/>
    <w:rsid w:val="00213D43"/>
    <w:rsid w:val="00253E7F"/>
    <w:rsid w:val="002546DE"/>
    <w:rsid w:val="002611A4"/>
    <w:rsid w:val="0026596A"/>
    <w:rsid w:val="00265E92"/>
    <w:rsid w:val="002800CD"/>
    <w:rsid w:val="00281D37"/>
    <w:rsid w:val="00282B3B"/>
    <w:rsid w:val="00294457"/>
    <w:rsid w:val="002A220B"/>
    <w:rsid w:val="002B0026"/>
    <w:rsid w:val="002C15D4"/>
    <w:rsid w:val="002D4C65"/>
    <w:rsid w:val="002D594E"/>
    <w:rsid w:val="002E2286"/>
    <w:rsid w:val="002E7DC4"/>
    <w:rsid w:val="002F1C90"/>
    <w:rsid w:val="002F257E"/>
    <w:rsid w:val="002F5FB1"/>
    <w:rsid w:val="00304AF4"/>
    <w:rsid w:val="0032728A"/>
    <w:rsid w:val="00333B3D"/>
    <w:rsid w:val="00334F3D"/>
    <w:rsid w:val="003406D5"/>
    <w:rsid w:val="00343B77"/>
    <w:rsid w:val="00345C88"/>
    <w:rsid w:val="00363F7D"/>
    <w:rsid w:val="00382881"/>
    <w:rsid w:val="0038381C"/>
    <w:rsid w:val="0038414C"/>
    <w:rsid w:val="00391758"/>
    <w:rsid w:val="00393C5C"/>
    <w:rsid w:val="003A1190"/>
    <w:rsid w:val="003A5B2A"/>
    <w:rsid w:val="003B6760"/>
    <w:rsid w:val="003D1DD3"/>
    <w:rsid w:val="003E7289"/>
    <w:rsid w:val="003F7B64"/>
    <w:rsid w:val="004024EA"/>
    <w:rsid w:val="004053AD"/>
    <w:rsid w:val="0041625A"/>
    <w:rsid w:val="00420F73"/>
    <w:rsid w:val="00422104"/>
    <w:rsid w:val="00433985"/>
    <w:rsid w:val="00452FBF"/>
    <w:rsid w:val="004535E6"/>
    <w:rsid w:val="00454226"/>
    <w:rsid w:val="00456B83"/>
    <w:rsid w:val="0047020C"/>
    <w:rsid w:val="004826FA"/>
    <w:rsid w:val="004A08D7"/>
    <w:rsid w:val="004A5D71"/>
    <w:rsid w:val="004C7CE4"/>
    <w:rsid w:val="004E1722"/>
    <w:rsid w:val="004E1C1C"/>
    <w:rsid w:val="004F0AE5"/>
    <w:rsid w:val="004F33C3"/>
    <w:rsid w:val="004F6D58"/>
    <w:rsid w:val="005039D4"/>
    <w:rsid w:val="00504C8C"/>
    <w:rsid w:val="0050512B"/>
    <w:rsid w:val="005200C4"/>
    <w:rsid w:val="00524433"/>
    <w:rsid w:val="00531007"/>
    <w:rsid w:val="00534CC0"/>
    <w:rsid w:val="005448DA"/>
    <w:rsid w:val="0055397D"/>
    <w:rsid w:val="0055771F"/>
    <w:rsid w:val="00557DAD"/>
    <w:rsid w:val="005644DD"/>
    <w:rsid w:val="005819E6"/>
    <w:rsid w:val="00593AD1"/>
    <w:rsid w:val="005A4826"/>
    <w:rsid w:val="005B4052"/>
    <w:rsid w:val="005E5D0C"/>
    <w:rsid w:val="005F05A0"/>
    <w:rsid w:val="005F3E1E"/>
    <w:rsid w:val="005F59B0"/>
    <w:rsid w:val="00602A7F"/>
    <w:rsid w:val="00604C43"/>
    <w:rsid w:val="00611851"/>
    <w:rsid w:val="00623115"/>
    <w:rsid w:val="00624766"/>
    <w:rsid w:val="006260F6"/>
    <w:rsid w:val="0063322E"/>
    <w:rsid w:val="00634E8D"/>
    <w:rsid w:val="00635E8B"/>
    <w:rsid w:val="006363BC"/>
    <w:rsid w:val="00636D06"/>
    <w:rsid w:val="00637FD2"/>
    <w:rsid w:val="006648E8"/>
    <w:rsid w:val="006670A1"/>
    <w:rsid w:val="00670A7D"/>
    <w:rsid w:val="00671E11"/>
    <w:rsid w:val="00676780"/>
    <w:rsid w:val="00684F22"/>
    <w:rsid w:val="00694EA6"/>
    <w:rsid w:val="00695407"/>
    <w:rsid w:val="006A0E33"/>
    <w:rsid w:val="006A4A7B"/>
    <w:rsid w:val="006B031E"/>
    <w:rsid w:val="006C0D09"/>
    <w:rsid w:val="006C0FD0"/>
    <w:rsid w:val="006C1E58"/>
    <w:rsid w:val="006C2403"/>
    <w:rsid w:val="006C4C75"/>
    <w:rsid w:val="006E27D5"/>
    <w:rsid w:val="006E4447"/>
    <w:rsid w:val="006F4EA4"/>
    <w:rsid w:val="006F7965"/>
    <w:rsid w:val="00703584"/>
    <w:rsid w:val="00706794"/>
    <w:rsid w:val="00721F04"/>
    <w:rsid w:val="00732F93"/>
    <w:rsid w:val="00733EBF"/>
    <w:rsid w:val="007423B8"/>
    <w:rsid w:val="0074688C"/>
    <w:rsid w:val="00757935"/>
    <w:rsid w:val="00770082"/>
    <w:rsid w:val="00773BEE"/>
    <w:rsid w:val="007832CB"/>
    <w:rsid w:val="007903B4"/>
    <w:rsid w:val="00796FFC"/>
    <w:rsid w:val="007A7E9E"/>
    <w:rsid w:val="007B2119"/>
    <w:rsid w:val="007B6946"/>
    <w:rsid w:val="007D0260"/>
    <w:rsid w:val="007D4E40"/>
    <w:rsid w:val="007D78E2"/>
    <w:rsid w:val="007F52E6"/>
    <w:rsid w:val="0080518F"/>
    <w:rsid w:val="00817160"/>
    <w:rsid w:val="008201E0"/>
    <w:rsid w:val="008221FA"/>
    <w:rsid w:val="008248CD"/>
    <w:rsid w:val="00831723"/>
    <w:rsid w:val="00834346"/>
    <w:rsid w:val="008378D5"/>
    <w:rsid w:val="008467E1"/>
    <w:rsid w:val="00851BAD"/>
    <w:rsid w:val="008641F3"/>
    <w:rsid w:val="008675B8"/>
    <w:rsid w:val="00872770"/>
    <w:rsid w:val="00872927"/>
    <w:rsid w:val="00873BB3"/>
    <w:rsid w:val="00876450"/>
    <w:rsid w:val="00876D24"/>
    <w:rsid w:val="0088602B"/>
    <w:rsid w:val="00894D52"/>
    <w:rsid w:val="008961A2"/>
    <w:rsid w:val="008B31E8"/>
    <w:rsid w:val="008B592E"/>
    <w:rsid w:val="008D1739"/>
    <w:rsid w:val="008D5A67"/>
    <w:rsid w:val="008E1F74"/>
    <w:rsid w:val="008F7A58"/>
    <w:rsid w:val="0090323A"/>
    <w:rsid w:val="0092741A"/>
    <w:rsid w:val="00927772"/>
    <w:rsid w:val="00934FD9"/>
    <w:rsid w:val="0094216E"/>
    <w:rsid w:val="00974AE5"/>
    <w:rsid w:val="00985A19"/>
    <w:rsid w:val="00995ED6"/>
    <w:rsid w:val="009A0639"/>
    <w:rsid w:val="009A3099"/>
    <w:rsid w:val="009B2362"/>
    <w:rsid w:val="009B45B4"/>
    <w:rsid w:val="009C6299"/>
    <w:rsid w:val="009D401A"/>
    <w:rsid w:val="00A148E1"/>
    <w:rsid w:val="00A2170F"/>
    <w:rsid w:val="00A2639F"/>
    <w:rsid w:val="00A325B6"/>
    <w:rsid w:val="00A33C31"/>
    <w:rsid w:val="00A4525B"/>
    <w:rsid w:val="00A55D06"/>
    <w:rsid w:val="00A63EDF"/>
    <w:rsid w:val="00A648F9"/>
    <w:rsid w:val="00A649C7"/>
    <w:rsid w:val="00A758FD"/>
    <w:rsid w:val="00A82248"/>
    <w:rsid w:val="00A82B45"/>
    <w:rsid w:val="00A93EEF"/>
    <w:rsid w:val="00A953CD"/>
    <w:rsid w:val="00A9541C"/>
    <w:rsid w:val="00AB0B27"/>
    <w:rsid w:val="00AB1156"/>
    <w:rsid w:val="00AC162F"/>
    <w:rsid w:val="00AC5DE4"/>
    <w:rsid w:val="00AD1187"/>
    <w:rsid w:val="00AD3C12"/>
    <w:rsid w:val="00AE38D8"/>
    <w:rsid w:val="00AE5236"/>
    <w:rsid w:val="00B12AED"/>
    <w:rsid w:val="00B12EF0"/>
    <w:rsid w:val="00B6472B"/>
    <w:rsid w:val="00B72EC5"/>
    <w:rsid w:val="00B86B0E"/>
    <w:rsid w:val="00BA5F4D"/>
    <w:rsid w:val="00BA75D1"/>
    <w:rsid w:val="00BC2FC8"/>
    <w:rsid w:val="00BC3E44"/>
    <w:rsid w:val="00C45179"/>
    <w:rsid w:val="00C5444E"/>
    <w:rsid w:val="00C572D7"/>
    <w:rsid w:val="00C5751B"/>
    <w:rsid w:val="00C57E6C"/>
    <w:rsid w:val="00C60E94"/>
    <w:rsid w:val="00C66050"/>
    <w:rsid w:val="00C66520"/>
    <w:rsid w:val="00C71F68"/>
    <w:rsid w:val="00C72189"/>
    <w:rsid w:val="00C976A9"/>
    <w:rsid w:val="00CB0E63"/>
    <w:rsid w:val="00CB75E3"/>
    <w:rsid w:val="00CD0568"/>
    <w:rsid w:val="00CD1799"/>
    <w:rsid w:val="00CD4CF3"/>
    <w:rsid w:val="00CE5A8C"/>
    <w:rsid w:val="00CE7865"/>
    <w:rsid w:val="00CF2BBA"/>
    <w:rsid w:val="00D031A9"/>
    <w:rsid w:val="00D03870"/>
    <w:rsid w:val="00D10206"/>
    <w:rsid w:val="00D15E75"/>
    <w:rsid w:val="00D25C5F"/>
    <w:rsid w:val="00D317E4"/>
    <w:rsid w:val="00D34698"/>
    <w:rsid w:val="00D84983"/>
    <w:rsid w:val="00D923EF"/>
    <w:rsid w:val="00DA263D"/>
    <w:rsid w:val="00DB4D91"/>
    <w:rsid w:val="00DC2F02"/>
    <w:rsid w:val="00DE4906"/>
    <w:rsid w:val="00DF3134"/>
    <w:rsid w:val="00E10560"/>
    <w:rsid w:val="00E158DB"/>
    <w:rsid w:val="00E16C76"/>
    <w:rsid w:val="00E25C96"/>
    <w:rsid w:val="00E2663F"/>
    <w:rsid w:val="00E3666D"/>
    <w:rsid w:val="00E47CFE"/>
    <w:rsid w:val="00E51BC9"/>
    <w:rsid w:val="00E63A07"/>
    <w:rsid w:val="00E7003F"/>
    <w:rsid w:val="00E7159C"/>
    <w:rsid w:val="00E76388"/>
    <w:rsid w:val="00E83F97"/>
    <w:rsid w:val="00E8471A"/>
    <w:rsid w:val="00E90A29"/>
    <w:rsid w:val="00E94EE8"/>
    <w:rsid w:val="00EA7C0A"/>
    <w:rsid w:val="00EB4828"/>
    <w:rsid w:val="00EC2C8F"/>
    <w:rsid w:val="00EC36DB"/>
    <w:rsid w:val="00ED210A"/>
    <w:rsid w:val="00EE3007"/>
    <w:rsid w:val="00EF3D7E"/>
    <w:rsid w:val="00F02743"/>
    <w:rsid w:val="00F07BEB"/>
    <w:rsid w:val="00F12603"/>
    <w:rsid w:val="00F15D44"/>
    <w:rsid w:val="00F32BAB"/>
    <w:rsid w:val="00F35EC0"/>
    <w:rsid w:val="00F4756E"/>
    <w:rsid w:val="00F518B2"/>
    <w:rsid w:val="00F80461"/>
    <w:rsid w:val="00F81C0D"/>
    <w:rsid w:val="00F91865"/>
    <w:rsid w:val="00F9585E"/>
    <w:rsid w:val="00F97488"/>
    <w:rsid w:val="00FA12BF"/>
    <w:rsid w:val="00FB14DB"/>
    <w:rsid w:val="00FB2613"/>
    <w:rsid w:val="00FB328E"/>
    <w:rsid w:val="00FB379E"/>
    <w:rsid w:val="00FD156A"/>
    <w:rsid w:val="00FD358D"/>
    <w:rsid w:val="00FD796A"/>
    <w:rsid w:val="00FE30F2"/>
    <w:rsid w:val="00FE34D6"/>
    <w:rsid w:val="00FE4966"/>
    <w:rsid w:val="00FF0350"/>
    <w:rsid w:val="00FF09B2"/>
    <w:rsid w:val="00FF2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ky-KG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2B1"/>
  </w:style>
  <w:style w:type="paragraph" w:styleId="1">
    <w:name w:val="heading 1"/>
    <w:basedOn w:val="10"/>
    <w:next w:val="10"/>
    <w:link w:val="11"/>
    <w:rsid w:val="00D426E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D426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D426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D426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D426E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D426E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260F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426E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rsid w:val="00D426E0"/>
  </w:style>
  <w:style w:type="table" w:customStyle="1" w:styleId="TableNormal0">
    <w:name w:val="Table Normal"/>
    <w:rsid w:val="00D426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rsid w:val="006260F6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rsid w:val="00D426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rsid w:val="00D426E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20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039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E72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A4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4597"/>
  </w:style>
  <w:style w:type="paragraph" w:styleId="ac">
    <w:name w:val="footer"/>
    <w:basedOn w:val="a"/>
    <w:link w:val="ad"/>
    <w:uiPriority w:val="99"/>
    <w:unhideWhenUsed/>
    <w:rsid w:val="002A4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4597"/>
  </w:style>
  <w:style w:type="paragraph" w:customStyle="1" w:styleId="12">
    <w:name w:val="Обычный1"/>
    <w:rsid w:val="008970A3"/>
  </w:style>
  <w:style w:type="character" w:styleId="ae">
    <w:name w:val="Placeholder Text"/>
    <w:basedOn w:val="a0"/>
    <w:uiPriority w:val="99"/>
    <w:semiHidden/>
    <w:rsid w:val="001F3EAD"/>
    <w:rPr>
      <w:color w:val="808080"/>
    </w:rPr>
  </w:style>
  <w:style w:type="character" w:customStyle="1" w:styleId="11">
    <w:name w:val="Заголовок 1 Знак"/>
    <w:link w:val="1"/>
    <w:locked/>
    <w:rsid w:val="00135454"/>
    <w:rPr>
      <w:b/>
      <w:sz w:val="48"/>
      <w:szCs w:val="48"/>
    </w:rPr>
  </w:style>
  <w:style w:type="character" w:styleId="af">
    <w:name w:val="annotation reference"/>
    <w:basedOn w:val="a0"/>
    <w:uiPriority w:val="99"/>
    <w:semiHidden/>
    <w:unhideWhenUsed/>
    <w:rsid w:val="00BF11E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F11E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F11E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F11E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F11E3"/>
    <w:rPr>
      <w:b/>
      <w:bCs/>
      <w:sz w:val="20"/>
      <w:szCs w:val="20"/>
    </w:rPr>
  </w:style>
  <w:style w:type="paragraph" w:styleId="af4">
    <w:name w:val="No Spacing"/>
    <w:link w:val="af5"/>
    <w:uiPriority w:val="1"/>
    <w:qFormat/>
    <w:rsid w:val="00283755"/>
    <w:pPr>
      <w:spacing w:after="0" w:line="240" w:lineRule="auto"/>
    </w:pPr>
  </w:style>
  <w:style w:type="table" w:customStyle="1" w:styleId="af6">
    <w:basedOn w:val="TableNormal0"/>
    <w:rsid w:val="006260F6"/>
    <w:pPr>
      <w:spacing w:after="0" w:line="240" w:lineRule="auto"/>
    </w:pPr>
    <w:tblPr>
      <w:tblStyleRowBandSize w:val="1"/>
      <w:tblStyleColBandSize w:val="1"/>
      <w:tblCellMar>
        <w:top w:w="100" w:type="dxa"/>
        <w:left w:w="57" w:type="dxa"/>
        <w:bottom w:w="100" w:type="dxa"/>
        <w:right w:w="57" w:type="dxa"/>
      </w:tblCellMar>
    </w:tblPr>
  </w:style>
  <w:style w:type="table" w:customStyle="1" w:styleId="af7">
    <w:basedOn w:val="TableNormal0"/>
    <w:rsid w:val="006260F6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rsid w:val="006260F6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Без интервала Знак"/>
    <w:basedOn w:val="a0"/>
    <w:link w:val="af4"/>
    <w:uiPriority w:val="1"/>
    <w:locked/>
    <w:rsid w:val="00E83F97"/>
  </w:style>
  <w:style w:type="paragraph" w:styleId="af9">
    <w:name w:val="List Paragraph"/>
    <w:basedOn w:val="a"/>
    <w:uiPriority w:val="34"/>
    <w:qFormat/>
    <w:rsid w:val="00E63A07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hV8AXFWFs/XOTLnO86kTKizsyA==">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18</Pages>
  <Words>4154</Words>
  <Characters>23678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166</cp:revision>
  <cp:lastPrinted>2021-04-21T11:24:00Z</cp:lastPrinted>
  <dcterms:created xsi:type="dcterms:W3CDTF">2020-11-24T04:17:00Z</dcterms:created>
  <dcterms:modified xsi:type="dcterms:W3CDTF">2021-04-21T11:25:00Z</dcterms:modified>
</cp:coreProperties>
</file>